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2DDA66" w14:textId="77777777" w:rsidR="00534462" w:rsidRPr="00534462" w:rsidRDefault="00534462" w:rsidP="00534462">
      <w:pPr>
        <w:spacing w:line="240" w:lineRule="auto"/>
        <w:ind w:firstLine="720"/>
        <w:jc w:val="both"/>
        <w:rPr>
          <w:rFonts w:ascii="Times New Roman" w:hAnsi="Times New Roman" w:cs="Times New Roman"/>
          <w:b/>
          <w:bCs/>
          <w:sz w:val="28"/>
          <w:szCs w:val="28"/>
        </w:rPr>
      </w:pPr>
      <w:r w:rsidRPr="00534462">
        <w:rPr>
          <w:rFonts w:ascii="Times New Roman" w:hAnsi="Times New Roman" w:cs="Times New Roman"/>
          <w:b/>
          <w:bCs/>
          <w:sz w:val="28"/>
          <w:szCs w:val="28"/>
        </w:rPr>
        <w:t>Ауыл шаруашылығындағы цифрландыру: Ресейдегі технологиялық және экономикалық кедергілер</w:t>
      </w:r>
    </w:p>
    <w:p w14:paraId="4A20381F"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J ' son &amp; Partners Consulting Ресейдегі ауыл шаруашылығындағы заттар интернетінің қазіргі жай-күйі мен даму перспективаларын талдауды зерттеудің қысқаша нәтижелерін ұсынады.</w:t>
      </w:r>
    </w:p>
    <w:p w14:paraId="5115D886" w14:textId="77777777" w:rsidR="00534462" w:rsidRPr="00534462" w:rsidRDefault="00534462" w:rsidP="00534462">
      <w:pPr>
        <w:spacing w:line="240" w:lineRule="auto"/>
        <w:ind w:firstLine="720"/>
        <w:jc w:val="both"/>
        <w:rPr>
          <w:rFonts w:ascii="Times New Roman" w:hAnsi="Times New Roman" w:cs="Times New Roman"/>
          <w:b/>
          <w:bCs/>
          <w:sz w:val="28"/>
          <w:szCs w:val="28"/>
        </w:rPr>
      </w:pPr>
      <w:r w:rsidRPr="00534462">
        <w:rPr>
          <w:rFonts w:ascii="Times New Roman" w:hAnsi="Times New Roman" w:cs="Times New Roman"/>
          <w:b/>
          <w:bCs/>
          <w:sz w:val="28"/>
          <w:szCs w:val="28"/>
        </w:rPr>
        <w:t>Инвесторлар үшін перспективалар</w:t>
      </w:r>
    </w:p>
    <w:p w14:paraId="4E206FA9"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Цифрландыру мен интернет заттарын ауыл шаруашылығына қарқынды енгізу ат-ға аз әсер ететін саланы жоғары технологиялық бизнеске айналдыруға уәде береді, бұл өнімділіктің қарқынды өсуі және ауыл шаруашылығының 4.0 атрибуттары болып табылатын өндірістік емес шығындарды азайту арқылы.</w:t>
      </w:r>
    </w:p>
    <w:p w14:paraId="4D687E36"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Ұзақ уақыт бойы ауыл шаруашылығы инвесторлар үшін тартымды бизнес болған жоқ, өйткені табиғи қауіп-қатерлерге және өсіру, жинау және сақтау кезінде егіннің үлкен шығындарына, биологиялық процестерді автоматтандырудың мүмкін еместігіне және өнімділік пен инновацияны арттыруда прогрестің болмауына байланысты. Ауыл шаруашылығында АТ-ны пайдалану компьютерлерді және бағдарламалық жасақтаманы, негізінен, қаржыны басқару және коммерциялық мәмілелерді бақылау үшін қолданумен шектелді. Жақында фермерлер дақылдарды, малды және ауылшаруашылық процесінің әртүрлі элементтерін бақылау үшін сандық технологияларды қолдана бастады.</w:t>
      </w:r>
    </w:p>
    <w:p w14:paraId="3CBEB2F6"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Технологиялар дамып, сегментке назар аударудың күрт секірісі технологиялық компаниялар ауыл шаруашылығына назар аударған кезде пайда болды, олар серіктестермен бірге әр объектінің және оның қоршаған ортасының ағымдағы параметрлерін (топырақ, өсімдіктер, микроклимат, Жануарлар сипаттамалары және т.б. параметрлерін өлшейтін жабдықтар мен датчиктер) ақылды құрылғылар арқылы өсімдік шаруашылығының немесе мал шаруашылығының толық циклін бақылауды үйренді. және т. б.), сондай-ақ олар мен сыртқы серіктестер арасындағы жіксіз байланыс арналары. Объектілерді бірыңғай желіге біріктірудің, компьютерлердің өндірістік қуатының артуы, бағдарламалық қамтамасыз ету мен бұлтты платформалардың дамуы негізінде деректермен алмасудың және басқарудың арқасында бүкіл өндіріс циклінің виртуалды (цифрлық) моделін және құн тізбегінің өзара байланысты байланыстарын құру есебінен ауыл шаруашылығы процестерінің барынша көп санын автоматтандыруға және математикалық дәлдікпен жұмыс кестесін жоспарлауға, тіркелген қауіп жағдайында шығындардың алдын алу үшін шұғыл шаралар қабылдауға, мүмкін болатын түсімді есептеуге болады., өндіріс құны және пайда.</w:t>
      </w:r>
    </w:p>
    <w:p w14:paraId="7AE45CEF"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 xml:space="preserve">Эволюция мен прогрестің катализаторы-заттар интернетінің (Internet of Things) жалпы атауымен біріктірілген технологиялар кешені. Бұл деректерді талдау саласындағы іргелі жаңалықтардың (Data Science, жасанды интеллект кт, machine learning), сенсорларды әзірлеудегі инновациялық жетістіктердің </w:t>
      </w:r>
      <w:r w:rsidRPr="00534462">
        <w:rPr>
          <w:rFonts w:ascii="Times New Roman" w:hAnsi="Times New Roman" w:cs="Times New Roman"/>
          <w:sz w:val="28"/>
          <w:szCs w:val="28"/>
        </w:rPr>
        <w:lastRenderedPageBreak/>
        <w:t>және өздігінен басқарылатын (ұшқышсыз) техниканың үйлесімі, бұл бұрын қол жеткізілмеген деңгейде барлық объектілерге деректер жинауға және бақылауға мүмкіндік берді, сондай-ақ өсімдіктер мен жануарларды өсіру тәсілдерін жаңа деңгейге шығаратын қосылған желілік шешімдер, басқару жүйелері, платформалар мен қосымшалар.</w:t>
      </w:r>
    </w:p>
    <w:p w14:paraId="25CE274D"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Ауыл шаруашылығы өте қарқынды деректер ағыны бар секторға айналуда. Ақпарат далада, фермада орналасқан әртүрлі құрылғылардан, датчиктерден, агротехникадан, метеорологиялық станциялардан, дрондардан, спутниктерден, сыртқы жүйелерден, серіктестік платформалардан, жеткізушілерден келеді. Бір жерде жиналған өндірістік тізбектің әр түрлі қатысушыларынан алынған жалпы мәліметтер жаңа сапалы ақпарат алуға, заңдылықтарды табуға, барлық қатысушылар үшін қосымша құнды құруға, өңдеудің заманауи ғылыми әдістерін (data science) қолдануға және олардың негізінде тәуекелдерді азайтатын, өндірушілердің бизнесі мен клиенттік тәжірибені жақсартатын дұрыс шешімдер қабылдауға мүмкіндік береді.</w:t>
      </w:r>
    </w:p>
    <w:p w14:paraId="70C66CCB"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Фермерлерге, агрономдарға, консультанттарға мобильді немесе онлайн қосымшалар қол жетімді болады, олар өз өрісі туралы деректерді жүктеу кезінде (координаттар, аудан, дақыл түрі, өткен өнімділік) көптеген тарихи және ағымдағы факторларды талдауды ескере отырып, нақты ұсыныстар мен әрекеттер тізбегін ұсынады, олардың сюжеттерінде де, сыртқы ортада да деректерді техникадан, датчиктерден, дрондардан, спутниктен және басқа сыртқы қосымшалардан біріктіреді. Енді бағдарлама тұқым отырғызу, ұрықтандыру, ылғалдандыру немесе егін жинау үшін ең жақсы уақытты анықтауға, жүк тиеу және сатып алушыға жеткізу уақытын есептеуге көмектеседі; бүлінбеу және жаңа өнімді жеткізу үшін сақтау және тасымалдау аймағындағы температураны бақылау; егін мен кірісті болжау және өткен көрсеткіштермен салыстырғанда өсімдіктерді өңдеуді жақсарту бойынша кеңестер алу.</w:t>
      </w:r>
    </w:p>
    <w:p w14:paraId="07488DF4"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Егер 2010 жылы әлемде ауыл шаруашылығы саласында жұмыс істейтін 20-дан аспайтын жоғары технологиялық компаниялар болса және венчурлық инвестициялар нарығы $400 мың болса, 2013 жылдан бастап венчурлық капиталдың экспоненциалды өсуі басталды. 2016 жылға қарай 1300-ден астам жаңа технологиялық стартаптар инвестицияланды, жыл сайын 500-ден астам жоғары технологиялық стартаптар құрылуда. Ауыл шаруашылығы саласына инвестициялар 2015 жылы тарихи максимумға жетті және $4,6 млрд.агростартаптарға инвестициялар тартатын ең белсенді елдер — АҚШ, Қытай, Үндістан, Канада, Израиль.</w:t>
      </w:r>
    </w:p>
    <w:p w14:paraId="057A73D4"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AgTech жаңа инвестициялық сегменті құрылды.</w:t>
      </w:r>
    </w:p>
    <w:p w14:paraId="45BA499B"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Жалпы термин АгроТех (AgTech) өнімділікті, тиімділікті және кірістілікті арттыру үшін қолданылатын ауылшаруашылық өндірістік циклде де, одан тыс жерлерде де деректерді алуға және өңдеуге негізделген әртүрлі жабдықтар мен технологияларды біріктіреді.</w:t>
      </w:r>
    </w:p>
    <w:p w14:paraId="16A6A4FD"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lastRenderedPageBreak/>
        <w:t>"Ақылды ауыл шаруашылығының" инвестициялық тартымдылығына негізгі дәлелдердің ішінде мыналарды атауға болады:</w:t>
      </w:r>
    </w:p>
    <w:p w14:paraId="1214440C"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 Агротехке Инвестициялар бүкіл ауыл шаруашылығының 0,5% — дан азын ($7,7 трлн) және барлық әлемдік венчурлық инвестициялардың 3,5% - дан азын ($128,5 млрд) құрайды, бұл әлемдік ЖІӨ-нің 10% - ын құрайтын сектор үшін өте аз. Салыстыру үшін, денсаулық сақтау саласына салынатын инвестициялар жаһандық ЖІӨ-нің шамамен 12% - ын және венчурлық инвестициялар көлемінің бірдей мөлшерін (12%) құрайды, бұл AgTech инвестицияларына қарағанда 3 есе көп.</w:t>
      </w:r>
    </w:p>
    <w:p w14:paraId="2E833470"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 Салаға венчурлық инвестициялардың жалпы көлемінің аз үлесі сәтті болса да, инновациялық технологияның нәтижесі ферманың өнімділігін механикаландырудың алғашқы күндерінен бастап Ауылшаруашылық тарихында қол жеткізілген өсіммен салыстыруға келмейтін деңгейге дейін арттыруы мүмкін.</w:t>
      </w:r>
    </w:p>
    <w:p w14:paraId="7A7F6960"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2016 жылғы ірі инвестициялық сегменттер:</w:t>
      </w:r>
    </w:p>
    <w:p w14:paraId="04FA8D07"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 Азық-түлік нарығы / фермерлік электрондық коммерция - $1,29 млрд (40%)</w:t>
      </w:r>
    </w:p>
    <w:p w14:paraId="1B00F07B"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 Биотехнология - $719 млн.</w:t>
      </w:r>
    </w:p>
    <w:p w14:paraId="0E16553C"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 Тұқым өсіру технологиялары - $523 млн.</w:t>
      </w:r>
    </w:p>
    <w:p w14:paraId="09D09B45"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 Ферманы басқаруға арналған қосымшалар (бағдарламалық жасақтама), сенсорлар, IoT — $363 млн.</w:t>
      </w:r>
    </w:p>
    <w:p w14:paraId="22E14996"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2015 жылғы ірі инвестициялық сегменттер:</w:t>
      </w:r>
    </w:p>
    <w:p w14:paraId="37D0B6B7"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 Азық-түлік нарығы / фермерлік электрондық коммерция - $1,7 млрд</w:t>
      </w:r>
    </w:p>
    <w:p w14:paraId="5CFE5F4C"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 суару шешімдері - $673</w:t>
      </w:r>
    </w:p>
    <w:p w14:paraId="259AD821"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 дрондар - $389 млн</w:t>
      </w:r>
    </w:p>
    <w:p w14:paraId="40622495"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 2014 жылғы ірі инвестициялық сегменттер:</w:t>
      </w:r>
    </w:p>
    <w:p w14:paraId="1022439F"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 Азық — түлік нарығы / фермерлік электрондық коммерция - $460 млн.</w:t>
      </w:r>
    </w:p>
    <w:p w14:paraId="0D88D5EC"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 Биоэнергетика - $374 млн.</w:t>
      </w:r>
    </w:p>
    <w:p w14:paraId="55838A30"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 Жер мен өсімдіктердің жағдайын бақылау технологиялары - $314 млн.</w:t>
      </w:r>
    </w:p>
    <w:p w14:paraId="5374B8D5" w14:textId="0EFE814F" w:rsidR="009D61A6"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Қазіргі заманғы агротехнологиялар қолданыстағы техникалық шешімдерден олар ауқымды бола алатын және жаһандық нарықтарға шыға алатын жылдамдықпен және Бизнестің диверсиялық сипатымен (disraptive) ерекшеленеді, соның салдарынан жаңа стартаптар неғұрлым бәсекеге қабілетті қызметтерді (бағасы, сапасы, пайдалану қолайлылығы бойынша) ұсына отырып, қалыптасқан бизнесті ауыстыра алады.</w:t>
      </w:r>
    </w:p>
    <w:p w14:paraId="54B372CA" w14:textId="034786FA" w:rsidR="00534462" w:rsidRDefault="00534462" w:rsidP="00534462">
      <w:pPr>
        <w:spacing w:line="240" w:lineRule="auto"/>
        <w:ind w:firstLine="720"/>
        <w:jc w:val="both"/>
        <w:rPr>
          <w:rFonts w:ascii="Times New Roman" w:hAnsi="Times New Roman" w:cs="Times New Roman"/>
          <w:sz w:val="28"/>
          <w:szCs w:val="28"/>
        </w:rPr>
      </w:pPr>
    </w:p>
    <w:p w14:paraId="54B1CA94" w14:textId="77777777" w:rsidR="00534462" w:rsidRPr="00534462" w:rsidRDefault="00534462" w:rsidP="00534462">
      <w:pPr>
        <w:spacing w:line="240" w:lineRule="auto"/>
        <w:ind w:firstLine="720"/>
        <w:jc w:val="both"/>
        <w:rPr>
          <w:rFonts w:ascii="Times New Roman" w:hAnsi="Times New Roman" w:cs="Times New Roman"/>
          <w:b/>
          <w:bCs/>
          <w:sz w:val="28"/>
          <w:szCs w:val="28"/>
        </w:rPr>
      </w:pPr>
      <w:r w:rsidRPr="00534462">
        <w:rPr>
          <w:rFonts w:ascii="Times New Roman" w:hAnsi="Times New Roman" w:cs="Times New Roman"/>
          <w:b/>
          <w:bCs/>
          <w:sz w:val="28"/>
          <w:szCs w:val="28"/>
        </w:rPr>
        <w:lastRenderedPageBreak/>
        <w:t>Ең ірі m&amp;A мәмілелері, корпоративтік венчурлық қорлар және инвестициялық басымдықтар</w:t>
      </w:r>
    </w:p>
    <w:p w14:paraId="43B56A21"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Сонымен бірге, бірнеше ірі мәмілелер инвесторлардың назарын аударды: 2013 жылы Монсанто (биотехника мен тұқым өндірудегі әлемдік көшбасшы) Сан-Францискодан BigData — Climate Corporation аналитикалық компаниясын сатып алды, құны шамамен 1 миллиард доллар.содан кейін 2014 жылы Bayer неміс фармацевтикалық концерні 66 миллиард долларға сатып алған Монсантоның өзі мәміле тақырыбы болды (мәміле 2016 жылы әлемде екінші орынға ие болды). Кейінірек Қытай Ұлттық химиялық корпусы. швейцариялық Syngenta-ны $43 млрд-қа сатып алдым (Қытайдың ең ірі трансшекаралық инвестициясы); АҚШ — тың екі ірі химиялық компаниясы-DowHemical және DuPont $145 млрд біріктірілді.</w:t>
      </w:r>
    </w:p>
    <w:p w14:paraId="21B55014"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Стартаптар қарқынды дамып келе жатқан жағдайда, нарықты тез тартып алатын және дәстүрлі бизнеске кірісті жоғалту қаупі бар инновациялық технологияларды ұсына отырып, ірі компаниялар мен сала жетекшілерінің жас технологиялық компаниялармен салыстырғанда тиімді және бәсекеге қабілетті болып қалуының жалғыз сценарийі — бұл инновацияларды үнемі іздеу және енгізу.компанияның ішінде де, одан тыс жерлерде де — инвестициялар немесе стартаптарды сатып алу, серіктестік схемалар, бірлескен зерттеулер жүргізу (R&amp;D) арқылы.</w:t>
      </w:r>
    </w:p>
    <w:p w14:paraId="43CDCBCF"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Жаңа серпінді технологиялардың пайда болуын уақтылы бақылау, оларды тестілеуді және перспективалы стартаптармен жұмыс істеуді ұйымдастыру үшін нарық көшбасшылары өздерінің корпоративтік қорларын — Syngenta Ventures, Monsanto Growth Ventures, Pontifax Global Food and Agriculture Technology Fund, сондай — ақ жаһандық технологиялық алыптар-Yamaha, Intel, Verizon және т. б. құрады.</w:t>
      </w:r>
    </w:p>
    <w:p w14:paraId="4910950C"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Мысалы, Monsanto (тұқым биотехнологиясындағы Көшбасшы) 2013 жылы Monsanto Growth Ventures қорын құрды, ол арқылы 20-дан астам Стартапты инвестициялады. Компания мұны нарықтан артта қалмау және клиенттерге дәл қазір сұранысқа ие шешімдерді ұсыну ниетімен негіздейді-технологиялар соншалықты тез дамып келеді, сондықтан өз шешімін жасауға уақыт жұмсамау үшін дайын сыналған технологияны сатып алу әлдеқайда тиімді. Өз шешімдерімен интеграциямен бірге уақытты үнемдеу (Нарыққа уақыт) және жаңа клиенттік база осындай тәсілді төлейді. Монсантоның өзі R&amp;D-ге жыл сайын 1 миллиард доллар инвестициялайды, бұл абсолютті қажеттілік деп санайды.</w:t>
      </w:r>
    </w:p>
    <w:p w14:paraId="1C32C6D4"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 xml:space="preserve">BCG деректері бойынша Агробизнес компанияларының технологияға жалпы инвестициялары 2015 жылы саладағы пайданың қысқаруына қарамастан компаниялар жасаған венчурлік инвестицияны қоса алғанда, $20-25 млрд құрады. Тез өзгеретін сыртқы ортада көшбасшы болу үшін компаниялар одан әрі өсу үшін ең маңызды технологияларды анықтап, таңдалған инвестициялық стратегияларды мүмкіндігінше қатаң орындауы </w:t>
      </w:r>
      <w:r w:rsidRPr="00534462">
        <w:rPr>
          <w:rFonts w:ascii="Times New Roman" w:hAnsi="Times New Roman" w:cs="Times New Roman"/>
          <w:sz w:val="28"/>
          <w:szCs w:val="28"/>
        </w:rPr>
        <w:lastRenderedPageBreak/>
        <w:t>керек. BCG сауалнамасына сәйкес, халықаралық агрохолдингтердің сұралған басшыларының ¾ үшін № 1 басымдық "деректерді қолдайтын ауыл шаруашылығы технологиялары"болып табылады. Бұрын қол жетімді емес деректерді алу және шешім қабылдау үшін пайдалы ақпарат алу агробизнеске ресурстарды оңтайландыруға және өзіндік құнын төмендетуге мүмкіндік береді.</w:t>
      </w:r>
    </w:p>
    <w:p w14:paraId="630261D8"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Деректерді қолдайтын ауыл шаруашылығы технологиялары: сенсорлар, байланыс компоненттері, деректерді сақтау және жинақтау, оңтайландыру жабдықтары, үлкен деректер мен аналитика, бағдарламалық қамтамасыз ету, дрондарды басқаруға, өсімдіктерді бақылауға және қорғауға, фото суреттерді өңдеуге арналған мобильді платформалар мен қосымшалар.</w:t>
      </w:r>
    </w:p>
    <w:p w14:paraId="6D708976" w14:textId="77777777" w:rsidR="00534462" w:rsidRPr="00534462" w:rsidRDefault="00534462" w:rsidP="00534462">
      <w:pPr>
        <w:spacing w:line="240" w:lineRule="auto"/>
        <w:ind w:firstLine="720"/>
        <w:jc w:val="both"/>
        <w:rPr>
          <w:rFonts w:ascii="Times New Roman" w:hAnsi="Times New Roman" w:cs="Times New Roman"/>
          <w:b/>
          <w:bCs/>
          <w:sz w:val="28"/>
          <w:szCs w:val="28"/>
        </w:rPr>
      </w:pPr>
      <w:r w:rsidRPr="00534462">
        <w:rPr>
          <w:rFonts w:ascii="Times New Roman" w:hAnsi="Times New Roman" w:cs="Times New Roman"/>
          <w:b/>
          <w:bCs/>
          <w:sz w:val="28"/>
          <w:szCs w:val="28"/>
        </w:rPr>
        <w:t>Әлемдегі IoTAg Интернет нарығы</w:t>
      </w:r>
    </w:p>
    <w:p w14:paraId="11566696"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Ауыл шаруашылығындағы интернет заттары нарығы (IoTAg) iiot тік сегменттерінің бірі болып табылады. 2016 жылдың соңындағы жағдай бойынша ауыл шаруашылығы IoT саласында әлемде іске асырылған барлық жобалардың шамамен 6% - ын құрады.</w:t>
      </w:r>
    </w:p>
    <w:p w14:paraId="3AAA3F91"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IoTAg дамудың ерте сатысымен сипатталады, ең жылдам дамып келе жатқан интернет заттарының бірі және инвесторлар үшін инвестициялық тартымды бизнес болып табылады.</w:t>
      </w:r>
    </w:p>
    <w:p w14:paraId="3055648F"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Roland Berger нарықты бағалайды ең үлкен нарық-Солтүстік Америка (40% - дан астам). Неғұрлым жоғары өсу қарқыны (жылына орта есеппен 21% - ға) Азияда және Еуропа мен Солтүстік Америкаға жатпайтын әлемнің басқа да өңірлерінде байқалатын болады.</w:t>
      </w:r>
    </w:p>
    <w:p w14:paraId="56FF9558"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Әр түрлі шетелдік аналитикалық агенттіктердің нарықтық бағалары белгіленген әдістеме мен нарықтық құрылымның болмауына, сондай-ақ стандартты автоматтандыру құралдарынан "қосылған" немесе "байланысты" жүйелер мен кешендерді бөлудің күрделілігіне байланысты айтарлықтай ерекшеленеді.</w:t>
      </w:r>
    </w:p>
    <w:p w14:paraId="2611312E"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Кейбір агенттіктер ауылшаруашылық өндірісінің цикліндегі нарықты ғана қарастырады, ал басқалары — ауылшаруашылық техникаларын өндірушілердің нақты ауылшаруашылық жүйелері (аппараттық құралдар) бар нарығы, ал кейбіреулері қосылған құн тізбегін бағалайды. Біреулер шешімдердің құнын, енгізудің басқа экономикалық әсерін бағалайды.</w:t>
      </w:r>
    </w:p>
    <w:p w14:paraId="7C986DE0"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J ' son &amp; Partners Consulting пікірінше, нарық дамыған сайын көптеген құрылғылар, механизмдер, техника мен ақпараттық жүйелер "қосылған" болады және Заттар интернетінің барлық атрибуттарына ие болады. Сондықтан, нарықты бағалай отырып, түпкілікті тұтынушыны қоса алғанда, бүкіл құн тізбегі бойымен бірыңғай желіге қосылған жабдықты, шешімдерді, қосымшаларды қарау керек.</w:t>
      </w:r>
    </w:p>
    <w:p w14:paraId="7EBC251B"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lastRenderedPageBreak/>
        <w:t>Қашықтан бақылау технологияларының (ҰҰА мен спутниктер), өзін-өзі басқаратын робототехниканың, кіріктірілген интеллектуалды жүйелері бар ауылшаруашылық жабдықтар кешендерінің кең таңдауының пайда болуы "біріктірілген" интеграцияланған ауыл шаруашылығының дамуын тездетеді. IoT технологиялары зерттеу және дамыту аймағынан нақты өндіріске шыққан сайын, құрамдас бөліктерге, құрылғыларға, жабдықтарға шығындар азаяды, бұл қосылған технологияларды шағын фермалар мен дамушы елдер үшін қол жетімді етеді. Бұл IoTAg нарығының жоғары өсу қарқынын түсіндіреді.</w:t>
      </w:r>
    </w:p>
    <w:p w14:paraId="12E86B08"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GoldmanSachs бағалауы бойынша нақты егіншіліктің жоғарыда сипатталған жоғары технологиялық шешімдерін енгізу есебінен өсімдік шаруашылығындағы өнімділіктің жиынтық өсімі 70% - ды немесе 2050 жылға қарай жылына қосымша $800 млрд. (ағымдағы көлемнен тыс $1158 млрд.) құрайды. Компания нақты ауылшаруашылық шешімдерінің қосымша нарығын 240 жылы 2050 миллиард долларға бағалайды.</w:t>
      </w:r>
    </w:p>
    <w:p w14:paraId="795ECCDF"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Қаралатын шешімдер:</w:t>
      </w:r>
    </w:p>
    <w:p w14:paraId="44E68557"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 тыңайтқыштарды дәл қолдану жүйелері,</w:t>
      </w:r>
    </w:p>
    <w:p w14:paraId="5A963E09"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 дәл суару жүйелері,</w:t>
      </w:r>
    </w:p>
    <w:p w14:paraId="50D6BA88"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 дәл бүрку жүйелері,</w:t>
      </w:r>
    </w:p>
    <w:p w14:paraId="58BED663"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 дәл қону жүйелері,</w:t>
      </w:r>
    </w:p>
    <w:p w14:paraId="2C336BC8"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 шағын өзін-өзі басқару техникасын қолдану (топырақтың тығыздалуына теріс әсер ететін ірі ауыр трактор техникасының орнына).</w:t>
      </w:r>
    </w:p>
    <w:p w14:paraId="4BBAAD00" w14:textId="77777777" w:rsidR="00534462" w:rsidRPr="00534462" w:rsidRDefault="00534462" w:rsidP="00534462">
      <w:pPr>
        <w:spacing w:line="240" w:lineRule="auto"/>
        <w:ind w:firstLine="720"/>
        <w:jc w:val="both"/>
        <w:rPr>
          <w:rFonts w:ascii="Times New Roman" w:hAnsi="Times New Roman" w:cs="Times New Roman"/>
          <w:b/>
          <w:bCs/>
          <w:sz w:val="28"/>
          <w:szCs w:val="28"/>
        </w:rPr>
      </w:pPr>
      <w:r w:rsidRPr="00534462">
        <w:rPr>
          <w:rFonts w:ascii="Times New Roman" w:hAnsi="Times New Roman" w:cs="Times New Roman"/>
          <w:b/>
          <w:bCs/>
          <w:sz w:val="28"/>
          <w:szCs w:val="28"/>
        </w:rPr>
        <w:t>Ресейдегі технологиялық (емес) дайындық</w:t>
      </w:r>
    </w:p>
    <w:p w14:paraId="538BAE91"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Дамыған елдер ауыл шаруашылығының өнімділігін және сандық егіншіліктің есебінен бір ауданнан қайтарымды барынша арттыруды мақсат етіп отырғанын ескере отырып, Ресей үшін саладағы өнімділікті арттыратын технологияларды жедел дамыту және қолдану міндеті одан да маңызды.</w:t>
      </w:r>
    </w:p>
    <w:p w14:paraId="30B4DB26"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Бидай мен шошқа етін экспорттауда Ресейдің жүлделі орындарына, сондай-ақ импортты алмастырудың арқасында ауылшаруашылық өнімдерінің ішкі өндірісінің көрсеткіштерінің өсуіне қарамастан, отандық ауыл шаруашылығының тиімділігі ірі экономикалардан едәуір төмен. Ресейде 2015 жылы бір қызметкерге ауылшаруашылық өнімдерінің жалпы құны 8 мың долларды, Германияда 24 мың долларды, АҚШ — та 195 мың долларды құрады.</w:t>
      </w:r>
    </w:p>
    <w:p w14:paraId="25481EEB"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J ' son &amp; Partners Consulting консультанттары жүргізген талдау көрсеткендей, Ресейдің ауыл шаруашылығында цифрландыру әлеуетін іске асыру жолында экономикалық проблемалардың тұтас бір қабаты жатыр:</w:t>
      </w:r>
    </w:p>
    <w:p w14:paraId="5AD6D63E"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 xml:space="preserve">1) Ресейдегі ауыл шаруашылығының ерекшелігі — қосалқы шаруа қожалықтары мен шағын фермерлердің қалыпты емес жоғары үлесі (жиынтық саны бойынша 99%, ақшалай түрде өндіріс көлемі бойынша шамамен 30% </w:t>
      </w:r>
      <w:r w:rsidRPr="00534462">
        <w:rPr>
          <w:rFonts w:ascii="Times New Roman" w:hAnsi="Times New Roman" w:cs="Times New Roman"/>
          <w:sz w:val="28"/>
          <w:szCs w:val="28"/>
        </w:rPr>
        <w:lastRenderedPageBreak/>
        <w:t>және заттай түрде ауыл шаруашылығы өнімдерінің жекелеген түрлері бойынша 50-90%, шаруа қожалығының жылдық кірісінің орташа мөлшері 200 мың рубль және фермерлік-2 млн рубль).</w:t>
      </w:r>
    </w:p>
    <w:p w14:paraId="7EE5DD30"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Ресейдегі ауылшаруашылық өндірісінің құрылымында шағын фермалардың басым болуы, мұндай фермалардың еңбекті механикаландыру мен автоматтандырудың қазіргі заманғы құралдарының, сондай-ақ тыңайтқыштар мен химикаттардың қол жетімсіздігімен қатар, Ресей ауыл шаруашылығындағы төмен еңбек өнімділігінің негізгі себебі болып табылады, бұл өз кезегінде жалақының төмен деңгейін және өндіріс бірлігіне жоғары нақты шығындарды анықтайды.</w:t>
      </w:r>
    </w:p>
    <w:p w14:paraId="53638461"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Шаруа қожалығы үшін жылдық 4 мың АҚШ доллары көлеміндегі кіріс қарапайым Ауылшаруашылық құрал-жабдықтарынан басқа ештеңе сатып алуға мүмкіндік бермейді, ал Ресейде техниканы ұжымдық пайдалану нысандары дамымаған.</w:t>
      </w:r>
    </w:p>
    <w:p w14:paraId="2BDA6684"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Бухгалтерлік және салықтық есеп сияқты негізгі функцияларды автоматтандыруға ұқсас жағдай. Айналымның пайыздық бірлігіне акт шығындарының орташа деңгейінде АКТ-ға жылдық бюджет шамамен 100 долларды (~6 мың рубль) құрауы мүмкін, бұл тек байланыс қызметтерін сатып алуға жеткілікті.</w:t>
      </w:r>
    </w:p>
    <w:p w14:paraId="749B914B"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2) керісінше, саланың негізгі өндірістік күші болып табылатын және ауылшаруашылық ЖІӨ-ге максималды үлес қосатын ірі фермалардың үлесі (Ресейдегі шаруашылықтардың жалпы санынан~0,5%, АҚШ-та ~20%) және тігінен интеграцияланған холдингтер (АӨК, Ресейде ~0,1% және АҚШ-та ~0,5%) Ресейде өте аз.</w:t>
      </w:r>
    </w:p>
    <w:p w14:paraId="0F21E50F"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Бұл саладағы ауыл шаруашылығы тиімділігінің төмен көрсеткіштерін түсіндіреді. Салыстыру үшін: барлық ресейлік ірі фермалар мен АӨК АҚШ-тағы барлық ірі шаруашылықтар мен АӨК-ге ($275 млрд.) қарағанда жылына түсімнен 10 есе аз ($25 млрд.) өндіреді. Бұл ретте олар Ресейдегі ауыл шаруашылығының жалпы түсімінің 45% - ын және АҚШ-та шамамен 60% - ын қамтамасыз етеді.</w:t>
      </w:r>
    </w:p>
    <w:p w14:paraId="225D18D6"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Автоматтандыруға келетін болсақ, тіпті ірі фермаларда да төмен деңгей бар. ЖІӨ құрылымында ~4% иеленіп, Ауыл шаруашылығы Ресейде акт тұтынудың жалпы көлемінің 1% - дан азын тұтынады.</w:t>
      </w:r>
    </w:p>
    <w:p w14:paraId="6A11E542" w14:textId="53FE7879" w:rsid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Сонымен қатар ірі шаруашылықтарда кредиттелудің жоғары деңгейі байқалады. Осылайша, 2016 жылы ауыл шаруашылығы өндірушілеріне берілген кредиттердің жалпы көлемі 1,5 трлн-нан асты. осылайша, пайыздық мөлшерлемені субсидиялау тетіктері болса да, ауылшаруашылық тауар өндірушілерінің пайдасының көп бөлігі заманауи технологияларды енгізуге емес, қарызға қызмет көрсетуге жұмсалады.</w:t>
      </w:r>
    </w:p>
    <w:p w14:paraId="64609EE2" w14:textId="69BC37A4" w:rsidR="00534462" w:rsidRDefault="00534462" w:rsidP="00534462">
      <w:pPr>
        <w:spacing w:line="240" w:lineRule="auto"/>
        <w:ind w:firstLine="720"/>
        <w:jc w:val="both"/>
        <w:rPr>
          <w:rFonts w:ascii="Times New Roman" w:hAnsi="Times New Roman" w:cs="Times New Roman"/>
          <w:sz w:val="28"/>
          <w:szCs w:val="28"/>
        </w:rPr>
      </w:pPr>
    </w:p>
    <w:p w14:paraId="686EA6A2" w14:textId="77777777" w:rsidR="00534462" w:rsidRPr="00534462" w:rsidRDefault="00534462" w:rsidP="00534462">
      <w:pPr>
        <w:spacing w:line="240" w:lineRule="auto"/>
        <w:ind w:firstLine="720"/>
        <w:jc w:val="both"/>
        <w:rPr>
          <w:rFonts w:ascii="Times New Roman" w:hAnsi="Times New Roman" w:cs="Times New Roman"/>
          <w:b/>
          <w:bCs/>
          <w:sz w:val="28"/>
          <w:szCs w:val="28"/>
        </w:rPr>
      </w:pPr>
      <w:r w:rsidRPr="00534462">
        <w:rPr>
          <w:rFonts w:ascii="Times New Roman" w:hAnsi="Times New Roman" w:cs="Times New Roman"/>
          <w:b/>
          <w:bCs/>
          <w:sz w:val="28"/>
          <w:szCs w:val="28"/>
        </w:rPr>
        <w:lastRenderedPageBreak/>
        <w:t>Ауыл шаруашылығын және Заттар интернеті жобаларын цифрландыру перспективалары</w:t>
      </w:r>
    </w:p>
    <w:p w14:paraId="77FB83AB"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Осылайша, Ресейде тұтыну көлемінің бірнеше есе өсуі және негізгі тамақ өнімдерінің өндірісін ұлғайту әлеуеті бар.</w:t>
      </w:r>
    </w:p>
    <w:p w14:paraId="06F729C4"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Ресейдегі негізгі ауылшаруашылық өнімдерін (Ет, сүт, жемістер, көкөністер) тұтынудың ең аз жеткілікті деңгейіне қол жеткізу үшін қазіргі жағдайда олардың сапасын нашарлатпай осы өнімдердің бөлшек сауда бағаларын едәуір төмендету қажет.</w:t>
      </w:r>
    </w:p>
    <w:p w14:paraId="5309F462"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Осы тұжырымның пайдасына көптеген қызметтер мен тұтыну тауарлары нарықтары сұраныстың бағаға сызықтық емес икемділігімен сипатталатынын атап өткен жөн. Яғни, тауар бағасының төмендеуі, мысалы, осы тауарды заттай мәнде тұтыну көлемінің екі еседен астам өсуіне және ақшалай мәнде тұтыну көлемінің өсуіне әкеледі (суреттегі қисық астындағы аудан.), бағаның екі есе төмендеуіне қарамастан.</w:t>
      </w:r>
    </w:p>
    <w:p w14:paraId="3FF12593"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Ағымдағы экономикалық жағдай кезінде цифрландыру, егер ауыл шаруашылығы өндірістік циклінің ішіндегі процестер ғана емес, сондай-ақ шикізат жеткізушілер, өткізу, логистикалық, көлік буындары "байланысты" болса, тамақ өнімдерінің өзіндік құны мен түпкілікті бағасының төмендеуін шынымен қамтамасыз ете алар еді. Бұл жағдайда қалыптасқан қатынастарды қайта құруға және тіпті тұтынушыға барар жолда орналасқан аралық байланыстарды қосылған құн тізбегінен алып тастауға болады.</w:t>
      </w:r>
    </w:p>
    <w:p w14:paraId="213B474E"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Өтпелі автоматтандыру бизнестегі ең күрделі ұйымдастырушылық өзгерістерге әсер ететін сандық интеграцияның жоғары деңгейін білдіреді, бірақ оларды іске асыру өнімнің және тұтастай компанияның кірісі мен бәсекеге қабілеттілігіне түбегейлі әсер етуі мүмкін.</w:t>
      </w:r>
    </w:p>
    <w:p w14:paraId="7A2B3913"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J ' son &amp; Partners Consulting бағалауы бойынша, цифрландыру және Заттар интернеті есебінен (IoT) мүмкін:</w:t>
      </w:r>
    </w:p>
    <w:p w14:paraId="67398184"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Өнім сапасының нашарлауынсыз көтерме-бөлшек буындағы азық-түлікке сауда үстеме бағасын 2-3 есе азайту.</w:t>
      </w:r>
    </w:p>
    <w:p w14:paraId="242A8949"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Ресейде азық-түлік тұтыну көлемін халықтың қазіргі табыс деңгейінде заттай түрде үш еседен астам ұлғайту.</w:t>
      </w:r>
    </w:p>
    <w:p w14:paraId="0EE17151"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Ауыл шаруашылығындағы еңбек өнімділігін еселеп арттыру және ауыл шаруашылығы өндірушілері бизнесінің маржиналдылығын арттыру арқылы өндірілетін өнімнің өзіндік құнын төмендету:</w:t>
      </w:r>
    </w:p>
    <w:p w14:paraId="79C4E1F3"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Соңғы тұтынушыға өнімді жеткізу процесін жеделдету, бұл консервілеу технологиясын жеңілдетуге және логистикалық шығындарды азайтуға мүмкіндік береді.</w:t>
      </w:r>
    </w:p>
    <w:p w14:paraId="111D29F5"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 xml:space="preserve">Механикаландыру мен автоматтандыру деңгейін тіпті шағын фермерлік және жеке шаруашылықтардың орташа әлемдік деңгейіне дейін арттыру, бұл </w:t>
      </w:r>
      <w:r w:rsidRPr="00534462">
        <w:rPr>
          <w:rFonts w:ascii="Times New Roman" w:hAnsi="Times New Roman" w:cs="Times New Roman"/>
          <w:sz w:val="28"/>
          <w:szCs w:val="28"/>
        </w:rPr>
        <w:lastRenderedPageBreak/>
        <w:t>автоматтандыру құралдарын тұтынудың бұлтты моделіне көшу кезінде мүмкін болады</w:t>
      </w:r>
    </w:p>
    <w:p w14:paraId="26DF4717"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Нақты тұтыну көлемі бойынша немесе техниканы ұжымдық пайдалану жолымен (тракторларға арналған Uber) ақы төлей отырып, механикаландырылған техниканы сатып алудың орнына жалдаудың бизнес-моделін қолдану. Өмірлік цикл келісімшартының моделі ауылшаруашылық өндірушісінің тәуекелдерін едәуір төмендетеді және шағын фермалар үшін Автоматтандыру және механикаландыру құралдарының қол жетімділігін түбегейлі арттырады.</w:t>
      </w:r>
    </w:p>
    <w:p w14:paraId="5EB701D7"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Сатып алушыларға өлшенетін және бақыланатын сипаттамалары бар өнімдерді (өндіріс пен өткізудің барлық кезеңдерінде пайдаланылған тұқымдар, енгізілген тыңайтқыштар, консерванттар және т.б. туралы ақпарат) ұсыну, бұл арнайы талаптар бойынша (диеталық тамақтану, балалар тағамы үшін, экологиялық таза және т. б.) өндірілген өнімді арнайы бағалар бойынша сатуға мүмкіндік береді.</w:t>
      </w:r>
    </w:p>
    <w:p w14:paraId="2DCE6FB2"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Ресурстарды автоматтандырылған басқару элементтерін енгізу және ауыл шаруашылығы өнімдерін өндіру мен өткізудің барлық кезеңдерінде адами фактордың әсерін төмендету. Бұл өсімдіктерді өсіру мен өңдеудің, тыңайтқыштар мен химикаттарды пайдаланудың тиімділігін едәуір арттыруға, отын шығынын 30-40% - ға азайтуға, егін жинау кезінде шығындарды азайтуға мүмкіндік береді.</w:t>
      </w:r>
    </w:p>
    <w:p w14:paraId="639FCA4A"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Қосылған құнның бүкіл тізбегін алдын-ала басқарудың модельдерін жүзеге асырыңыз: тұқым, тыңайтқыш, ауылшаруашылық техникасынан бастап ауылшаруашылық өнімдерін өндіруге және оны сатуға дейін, тізбектің барлық қатысушылары Өз өнімдеріне сұранысты болжай алатын кезде.</w:t>
      </w:r>
    </w:p>
    <w:p w14:paraId="042075CB"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Ауыл шаруашылығы өндірушілеріне кредит беру тәуекелдерін айтарлықтай төмендету, осылайша, өнімнің өзіндік құнына айтарлықтай әсер ететін банктік кредиттер бойынша мөлшерлемелерді төмендету.</w:t>
      </w:r>
    </w:p>
    <w:p w14:paraId="6C53985A" w14:textId="77777777" w:rsidR="00534462" w:rsidRPr="00534462" w:rsidRDefault="00534462" w:rsidP="00534462">
      <w:pPr>
        <w:spacing w:line="240" w:lineRule="auto"/>
        <w:ind w:firstLine="720"/>
        <w:jc w:val="both"/>
        <w:rPr>
          <w:rFonts w:ascii="Times New Roman" w:hAnsi="Times New Roman" w:cs="Times New Roman"/>
          <w:b/>
          <w:bCs/>
          <w:sz w:val="28"/>
          <w:szCs w:val="28"/>
        </w:rPr>
      </w:pPr>
      <w:r w:rsidRPr="00534462">
        <w:rPr>
          <w:rFonts w:ascii="Times New Roman" w:hAnsi="Times New Roman" w:cs="Times New Roman"/>
          <w:b/>
          <w:bCs/>
          <w:sz w:val="28"/>
          <w:szCs w:val="28"/>
        </w:rPr>
        <w:t>Технологиялық кедергілер</w:t>
      </w:r>
    </w:p>
    <w:p w14:paraId="5E08A9F5"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Ресми түрде, IoT қызметтерін, технологиялары мен компоненттерін (IoT платформалары, телеметрия мен телебасқару объектілерін осы платформаларға қосуға арналған құрылғылар) практикалық пайдалану үшін барлық қажетті заттар Ресей нарығында дами бастады. Алайда, іс жүзінде көптеген халықаралық платформалар әлі локализацияланбаған, ал ресейлік шешімдер дамудың ерте сатысында.</w:t>
      </w:r>
    </w:p>
    <w:p w14:paraId="0D6D0030"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Ресейде жекелеген жобалар белгілі, оларды белгілі бір дәрежеде ауылшаруашылығындағы заттар интернетімен байланыстыруға болады. Көптеген жағдайларда мұндай жобалар эксперименттік, пилоттық және т. б. сипатта болады.</w:t>
      </w:r>
    </w:p>
    <w:p w14:paraId="29ACDF4C"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lastRenderedPageBreak/>
        <w:t>Цифрландыру мен заттар интернеті экономикаға, фермерлік шаруашылықтарға және түпкілікті бағаларға елеулі әсер етуі үшін елде іске асырылған жекелеген жобалар жеткіліксіз.</w:t>
      </w:r>
    </w:p>
    <w:p w14:paraId="67FF2061"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Бұлтты қосымшалардың, заттар интернетінің технологияларының, үлкен деректерді басқару сервистерінің, ауылдық жерлердегі коммуникациялардың, Заттар интернеті платформалары негізінде АТ-мен интергацияланған шешімдердің жаппай қабылдануы мен таратылуы барынша әлеуетті көрсетуге қабілетті; ауыл шаруашылығы техникасын жалға алу моделін ұсыну.</w:t>
      </w:r>
    </w:p>
    <w:p w14:paraId="418A04CD"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Бұл үшін қатысушылардың кең ауқымының әріптестік қатынастарын және олардың арасында деректермен алмасуды; цифрлық интеграцияланған шешімдерді құру тәжірибесі бар отандық әзірлеушілердің кең ауқымының, деректерді талдау және басқару саласындағы мамандардың болуын; өрістер мен техникадан кез келген қолжетімді тәсілдермен ағымдағы және тарихи деректерді жинауды жедел ұйымдастыруды қамтитын дамыған IoT экожүйесі қажет.</w:t>
      </w:r>
    </w:p>
    <w:p w14:paraId="66E704F6"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Дамыған елдерде фермерлерге тәуелсіз ауылшаруашылық кеңесшілері көмектеседі, сонымен қатар мобильді қызметтер белсенді түрде таратылады, олар фермерлерге енгізілген бастапқы мәліметтер мен тарихи жиналған параметрлер негізінде топырақты өңдеу және өсімдіктерді қорғау бойынша ұсыныстар береді.</w:t>
      </w:r>
    </w:p>
    <w:p w14:paraId="47B63F10"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Мұндай машиналық болжамдарды іске асыру үшін өріс пен техника автоматтандырылуы, тұрақты негізде мониторинг жүргізе алуы, әртүрлі көздерден келіп түсетін деректерді (дрондар, спутниктік суреттер, трактор техникасы, стационарлық датчиктер, ауа райы болжамы бар қосымшалар және т.б.) беруі және өңдеуі қажет.</w:t>
      </w:r>
    </w:p>
    <w:p w14:paraId="359E1FA8"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Саланы жаңғырту үшін мүмкіндіктер орасан зор, әлемдегі ауыл шаруашылығы дәстүрлі саладан көптеген проблемаларды шешу үшін бұрын болмаған инновациялық шешімдер мен әзірлемелер үшін жаңа нарықтар құруға қабілетті жоғары технологиялық салаға айналуда.</w:t>
      </w:r>
    </w:p>
    <w:p w14:paraId="0E313784"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Ресей өз өнімдері қол жетімді емес кедей халқы бар ел болып қалмауы үшін,</w:t>
      </w:r>
    </w:p>
    <w:p w14:paraId="112B815F"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Ауыл шаруашылығы туралы Халықаралық экономистер</w:t>
      </w:r>
    </w:p>
    <w:p w14:paraId="4D0ED8C0"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Халықаралық сарапшылар ауыл шаруашылығындағы өнімділіктің артуын және жоғары технологияларды қолдануды ескере отырып, тіпті әлемдегі ең тиімді Ауыл шаруашылығы (американдық немесе еуропалық) субсидиялаусыз және қорғаусыз өмір сүре алмайтындығын ЕСКЕРТЕДІ. Елдегі экономикалық құлдырау, ең алдымен, ауылшаруашылығына әсер етеді және табыс пен төлем қабілетті сұраныстың төмендеуінен туындаған азық-түлік бағасының төмендеуі түрінде көрінеді.</w:t>
      </w:r>
    </w:p>
    <w:p w14:paraId="4D9E2347"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lastRenderedPageBreak/>
        <w:t>"Дамыған елдерде ауыл шаруашылығы секторын қорғау протекционистік шара болып табылады, оның ішінде сала кірістерінің өнеркәсіп секторындағы жалақы деңгейінен артта қалуына жол бермеу мақсатында.</w:t>
      </w:r>
    </w:p>
    <w:p w14:paraId="46BC395A"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Ауыл шаруашылығы тауарларына тарифтерді енгізу әрдайым индустриалды елдердің шаруаларын аграрлық елдердің шаруаларынан қорғау үшін қорғаныс стратегиясының бөлігі болды. Шаруалардың табысын кедей елдерден немесе климаты жақсы елдерден келген шаруа бәсекелестерінен қорғау керек.</w:t>
      </w:r>
    </w:p>
    <w:p w14:paraId="3DF11460"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Бай елдер тауарлардың артық мөлшерін кедей елдердің нарықтарына арзан бағамен шығарады, бұл экспорттаушының туған елінде бар өндіріс көлемінің төмендеуіне жол бермейді.Көптеген кедей шаруалардың субсидияланған "бірінші" әлемдегі ауыл шаруашылығымен салыстырғанда бәсекеге қабілетсіз болып қалуы-бұл салыстырмалы түрде жаңа алаңдатарлық үрдіс.</w:t>
      </w:r>
    </w:p>
    <w:p w14:paraId="64A7892E"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Бүгінгі аштық-бұл әлемдегі азық-түліктің жеткіліксіз мөлшерінің емес, сатып алу қабілетінің жеткіліксіздігінің салдары.</w:t>
      </w:r>
    </w:p>
    <w:p w14:paraId="0A468F8B" w14:textId="77777777" w:rsidR="00534462" w:rsidRP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Кәсіпкердің көзқарасы бойынша кедей елдер инвестициялардың жетіспеушілігінен зардап шегеді, өйткені олардың тиімді инвестициялық мүмкіндіктері аз, ал сатып алу қабілеті төмен және жұмыссыздық деңгейі жоғары. Шаруаларды өндірілетін тауарлар мен қызметтердің көпшілігі үшін тиімді тұтынушылар деп атауға болмайды.</w:t>
      </w:r>
    </w:p>
    <w:p w14:paraId="74AF6BDC" w14:textId="366FB4FF" w:rsidR="00534462" w:rsidRDefault="00534462" w:rsidP="00534462">
      <w:pPr>
        <w:spacing w:line="240" w:lineRule="auto"/>
        <w:ind w:firstLine="720"/>
        <w:jc w:val="both"/>
        <w:rPr>
          <w:rFonts w:ascii="Times New Roman" w:hAnsi="Times New Roman" w:cs="Times New Roman"/>
          <w:sz w:val="28"/>
          <w:szCs w:val="28"/>
        </w:rPr>
      </w:pPr>
      <w:r w:rsidRPr="00534462">
        <w:rPr>
          <w:rFonts w:ascii="Times New Roman" w:hAnsi="Times New Roman" w:cs="Times New Roman"/>
          <w:sz w:val="28"/>
          <w:szCs w:val="28"/>
        </w:rPr>
        <w:t>Ауыл шаруашылығы, әдетте, экономика секторларының алғашқысы экономикалық циклдің төмендеу кезеңіне түседі және соңғысы одан шығады. Норвегияда олар бір кездері: "Егер шаруа бай болса, бәрі бай",-деді. Ауыл шаруашылығында проблема бар-табиғат кінәлі өнімділіктің циклдік ауытқуы. Өңдеу өнеркәсібінен айырмашылығы, ауыл шаруашылығы өндірісті тоқтата алмайды немесе жартылай фабрикаттарды қоймаға жинай алмайды. Шомылдыру рәсімін жасаушылар, өнеркәсіпшілерден айырмашылығы, бағаны жоғары деңгейде ұстап тұру үшін өнімді ұстап тұра алмайды. Сұраныс өндіріспен синхронды емес өзгеретіндіктен, ауылшаруашылық тауарларының бағасы айтарлықтай ауытқуларға ұшырайды.</w:t>
      </w:r>
    </w:p>
    <w:p w14:paraId="324F19DC" w14:textId="77777777" w:rsidR="00791FFE" w:rsidRDefault="00791FFE" w:rsidP="00791FFE">
      <w:pPr>
        <w:spacing w:line="240" w:lineRule="auto"/>
        <w:ind w:firstLine="720"/>
        <w:jc w:val="both"/>
        <w:rPr>
          <w:rFonts w:ascii="Times New Roman" w:hAnsi="Times New Roman" w:cs="Times New Roman"/>
          <w:b/>
          <w:bCs/>
          <w:sz w:val="28"/>
          <w:szCs w:val="28"/>
        </w:rPr>
      </w:pPr>
    </w:p>
    <w:p w14:paraId="54D4B378" w14:textId="77777777" w:rsidR="00791FFE" w:rsidRDefault="00791FFE" w:rsidP="00791FFE">
      <w:pPr>
        <w:spacing w:line="240" w:lineRule="auto"/>
        <w:ind w:firstLine="720"/>
        <w:jc w:val="both"/>
        <w:rPr>
          <w:rFonts w:ascii="Times New Roman" w:hAnsi="Times New Roman" w:cs="Times New Roman"/>
          <w:b/>
          <w:bCs/>
          <w:sz w:val="28"/>
          <w:szCs w:val="28"/>
        </w:rPr>
      </w:pPr>
    </w:p>
    <w:p w14:paraId="37EE4D51" w14:textId="77777777" w:rsidR="00791FFE" w:rsidRDefault="00791FFE" w:rsidP="00791FFE">
      <w:pPr>
        <w:spacing w:line="240" w:lineRule="auto"/>
        <w:ind w:firstLine="720"/>
        <w:jc w:val="both"/>
        <w:rPr>
          <w:rFonts w:ascii="Times New Roman" w:hAnsi="Times New Roman" w:cs="Times New Roman"/>
          <w:b/>
          <w:bCs/>
          <w:sz w:val="28"/>
          <w:szCs w:val="28"/>
        </w:rPr>
      </w:pPr>
    </w:p>
    <w:p w14:paraId="74FCDCC0" w14:textId="77777777" w:rsidR="00791FFE" w:rsidRDefault="00791FFE" w:rsidP="00791FFE">
      <w:pPr>
        <w:spacing w:line="240" w:lineRule="auto"/>
        <w:ind w:firstLine="720"/>
        <w:jc w:val="both"/>
        <w:rPr>
          <w:rFonts w:ascii="Times New Roman" w:hAnsi="Times New Roman" w:cs="Times New Roman"/>
          <w:b/>
          <w:bCs/>
          <w:sz w:val="28"/>
          <w:szCs w:val="28"/>
        </w:rPr>
      </w:pPr>
    </w:p>
    <w:p w14:paraId="5973F0AE" w14:textId="77777777" w:rsidR="00791FFE" w:rsidRDefault="00791FFE" w:rsidP="00791FFE">
      <w:pPr>
        <w:spacing w:line="240" w:lineRule="auto"/>
        <w:ind w:firstLine="720"/>
        <w:jc w:val="both"/>
        <w:rPr>
          <w:rFonts w:ascii="Times New Roman" w:hAnsi="Times New Roman" w:cs="Times New Roman"/>
          <w:b/>
          <w:bCs/>
          <w:sz w:val="28"/>
          <w:szCs w:val="28"/>
        </w:rPr>
      </w:pPr>
    </w:p>
    <w:p w14:paraId="24FF9D3B" w14:textId="77777777" w:rsidR="00791FFE" w:rsidRDefault="00791FFE" w:rsidP="00791FFE">
      <w:pPr>
        <w:spacing w:line="240" w:lineRule="auto"/>
        <w:ind w:firstLine="720"/>
        <w:jc w:val="both"/>
        <w:rPr>
          <w:rFonts w:ascii="Times New Roman" w:hAnsi="Times New Roman" w:cs="Times New Roman"/>
          <w:b/>
          <w:bCs/>
          <w:sz w:val="28"/>
          <w:szCs w:val="28"/>
        </w:rPr>
      </w:pPr>
    </w:p>
    <w:p w14:paraId="0E531E34" w14:textId="77777777" w:rsidR="00791FFE" w:rsidRDefault="00791FFE" w:rsidP="00791FFE">
      <w:pPr>
        <w:spacing w:line="240" w:lineRule="auto"/>
        <w:ind w:firstLine="720"/>
        <w:jc w:val="both"/>
        <w:rPr>
          <w:rFonts w:ascii="Times New Roman" w:hAnsi="Times New Roman" w:cs="Times New Roman"/>
          <w:b/>
          <w:bCs/>
          <w:sz w:val="28"/>
          <w:szCs w:val="28"/>
        </w:rPr>
      </w:pPr>
    </w:p>
    <w:p w14:paraId="0632AB9C" w14:textId="7D3FA969" w:rsidR="00791FFE" w:rsidRPr="00791FFE" w:rsidRDefault="00791FFE" w:rsidP="00791FFE">
      <w:pPr>
        <w:spacing w:line="240" w:lineRule="auto"/>
        <w:ind w:firstLine="720"/>
        <w:jc w:val="both"/>
        <w:rPr>
          <w:rFonts w:ascii="Times New Roman" w:hAnsi="Times New Roman" w:cs="Times New Roman"/>
          <w:b/>
          <w:bCs/>
          <w:sz w:val="28"/>
          <w:szCs w:val="28"/>
        </w:rPr>
      </w:pPr>
      <w:r w:rsidRPr="00791FFE">
        <w:rPr>
          <w:rFonts w:ascii="Times New Roman" w:hAnsi="Times New Roman" w:cs="Times New Roman"/>
          <w:b/>
          <w:bCs/>
          <w:sz w:val="28"/>
          <w:szCs w:val="28"/>
        </w:rPr>
        <w:lastRenderedPageBreak/>
        <w:t>Ауыл шаруашылығында цифрландыру процесі қалай жүріп жатыр</w:t>
      </w:r>
    </w:p>
    <w:p w14:paraId="767F6663" w14:textId="3117B22D" w:rsidR="00791FFE" w:rsidRDefault="00791FFE" w:rsidP="00791FFE">
      <w:pPr>
        <w:spacing w:line="240" w:lineRule="auto"/>
        <w:ind w:firstLine="720"/>
        <w:jc w:val="both"/>
        <w:rPr>
          <w:rFonts w:ascii="Times New Roman" w:hAnsi="Times New Roman" w:cs="Times New Roman"/>
          <w:b/>
          <w:bCs/>
          <w:sz w:val="28"/>
          <w:szCs w:val="28"/>
        </w:rPr>
      </w:pPr>
      <w:r w:rsidRPr="00791FFE">
        <w:rPr>
          <w:rFonts w:ascii="Times New Roman" w:hAnsi="Times New Roman" w:cs="Times New Roman"/>
          <w:b/>
          <w:bCs/>
          <w:sz w:val="28"/>
          <w:szCs w:val="28"/>
        </w:rPr>
        <w:t>АӨК-дегі" цифр"</w:t>
      </w:r>
    </w:p>
    <w:p w14:paraId="751B3572" w14:textId="04F8B876" w:rsidR="007A2E50" w:rsidRDefault="007A2E50" w:rsidP="00791FFE">
      <w:pPr>
        <w:spacing w:line="240" w:lineRule="auto"/>
        <w:ind w:firstLine="720"/>
        <w:jc w:val="both"/>
        <w:rPr>
          <w:rFonts w:ascii="Times New Roman" w:hAnsi="Times New Roman" w:cs="Times New Roman"/>
          <w:b/>
          <w:bCs/>
          <w:sz w:val="28"/>
          <w:szCs w:val="28"/>
        </w:rPr>
      </w:pPr>
      <w:r w:rsidRPr="007A2E50">
        <w:rPr>
          <w:rFonts w:ascii="Times New Roman" w:hAnsi="Times New Roman" w:cs="Times New Roman"/>
          <w:b/>
          <w:bCs/>
          <w:sz w:val="28"/>
          <w:szCs w:val="28"/>
        </w:rPr>
        <w:t>Цифрландыру, ақпараттандыру, компьютерлендіру. Олар бір-бірінен несімен ерекшеленеді, басымдық неде? Көбісі мұны білмейді. Ал мамандар әрдайым түсіндіре бермейді. Мемлекет басшысы жақында цифрлық саланы дамытудың кейбір мәселелерін талқылау кезінде осыған назар аударды. Әңгіме жеке бағыттар бойынша өтті. Алайда, Президент жақын арада елдің цифрлық трансформациясы проблемаларының барлық шеңбері бойынша маңызды кеңес дайындауды ұсынды.</w:t>
      </w:r>
    </w:p>
    <w:p w14:paraId="54C936D2" w14:textId="4D367ADE" w:rsidR="007A2E50" w:rsidRDefault="007A2E50" w:rsidP="00791FFE">
      <w:pPr>
        <w:spacing w:line="240" w:lineRule="auto"/>
        <w:ind w:firstLine="720"/>
        <w:jc w:val="both"/>
        <w:rPr>
          <w:rFonts w:ascii="Times New Roman" w:hAnsi="Times New Roman" w:cs="Times New Roman"/>
          <w:sz w:val="28"/>
          <w:szCs w:val="28"/>
        </w:rPr>
      </w:pPr>
      <w:r>
        <w:rPr>
          <w:noProof/>
        </w:rPr>
        <w:drawing>
          <wp:inline distT="0" distB="0" distL="0" distR="0" wp14:anchorId="07FD5CA5" wp14:editId="05B0082E">
            <wp:extent cx="2679404" cy="1672856"/>
            <wp:effectExtent l="0" t="0" r="6985" b="3810"/>
            <wp:docPr id="16" name="Рисунок 16" descr="C:\Users\User\Desktop\СОВРЕМЕННАЯ АГРОТЕХНИКА 2021 г\b3650b129ecdeebe1ad0afe0cccd24a2.jpg"/>
            <wp:cNvGraphicFramePr/>
            <a:graphic xmlns:a="http://schemas.openxmlformats.org/drawingml/2006/main">
              <a:graphicData uri="http://schemas.openxmlformats.org/drawingml/2006/picture">
                <pic:pic xmlns:pic="http://schemas.openxmlformats.org/drawingml/2006/picture">
                  <pic:nvPicPr>
                    <pic:cNvPr id="16" name="Рисунок 16" descr="C:\Users\User\Desktop\СОВРЕМЕННАЯ АГРОТЕХНИКА 2021 г\b3650b129ecdeebe1ad0afe0cccd24a2.jpg"/>
                    <pic:cNvPicPr/>
                  </pic:nvPicPr>
                  <pic:blipFill>
                    <a:blip r:embed="rId4" cstate="print"/>
                    <a:srcRect/>
                    <a:stretch>
                      <a:fillRect/>
                    </a:stretch>
                  </pic:blipFill>
                  <pic:spPr bwMode="auto">
                    <a:xfrm>
                      <a:off x="0" y="0"/>
                      <a:ext cx="2684292" cy="1675907"/>
                    </a:xfrm>
                    <a:prstGeom prst="rect">
                      <a:avLst/>
                    </a:prstGeom>
                    <a:noFill/>
                    <a:ln w="9525">
                      <a:noFill/>
                      <a:miter lim="800000"/>
                      <a:headEnd/>
                      <a:tailEnd/>
                    </a:ln>
                  </pic:spPr>
                </pic:pic>
              </a:graphicData>
            </a:graphic>
          </wp:inline>
        </w:drawing>
      </w:r>
    </w:p>
    <w:p w14:paraId="3BAD615E"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Сонымен, цифрлық экономика компьютерлік технологияларға негізделген, бірақ ақпараттандырудан айырмашылығы, IT енгізумен шектелмейді, бірақ интернет пен жаңа цифрлық технологиялар негізінде салалар мен бизнес-процестерді түбегейлі өзгертеді. Сонымен қатар, шешім қабылдау процесі жеделдетіледі, олар тиімдірек болады және нәтижесінде еңбек өнімділігін арттырады және кірісті арттырады.</w:t>
      </w:r>
    </w:p>
    <w:p w14:paraId="057D1C48"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Ауыл шаруашылығында цифрландыру қалай жүруде? Бұл мүмкін бе, теория практикадан қаншалықты артта қалды және шығу кезінде не алуға болады? Мамандар айтады: өте көп. Пилоттық объектілерде жаңа технологиялар мен техника құралдарын қолдана отырып, нақты егіншілік астық түсімінен 2,5 есе көп өнім алуға мүмкіндік береді, бұл ретте шығындар 20 пайыздан астамға қысқарды. Аграрлық сектордың трансформациясынан шығындардың төмендеуі, инвестициялардың өсуі, шешімдер қабылдауды автоматтандыру және өндірістік процестерге адамның араласуын азайту, сондай-ақ жұмыс орындарының көбеюі және экспорттың дамуы күтіледі. Агробизнес үшін цифрлық "ақылды" өнімдерді: ферма, өріс, табын, жылыжай, қайта өңдеу, қойма, агроофис әзірлемек. Алайда, сарапшылар ауыл шаруашылығын цифрландыру әлі бастапқы сатысында екенін мойындайды.</w:t>
      </w:r>
    </w:p>
    <w:p w14:paraId="2BB2B46C"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Жағдай бізде қалай көрінеді?</w:t>
      </w:r>
    </w:p>
    <w:p w14:paraId="01C06AE8"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 xml:space="preserve">"Беларуссияда нақты егіншіліктің кейбір элементтері енгізілді", - деді Ауыл шаруашылығы министрлігі Техникалық прогресс және энергетика, машиналар мен жабдықтардың техникалық жағдайын мемлекеттік қадағалау бас басқармасының бастығы Станислав Карпович. - Мысалы, өнімділікті </w:t>
      </w:r>
      <w:r w:rsidRPr="007A2E50">
        <w:rPr>
          <w:rFonts w:ascii="Times New Roman" w:hAnsi="Times New Roman" w:cs="Times New Roman"/>
          <w:sz w:val="28"/>
          <w:szCs w:val="28"/>
        </w:rPr>
        <w:lastRenderedPageBreak/>
        <w:t>картаға түсіру: біздің заманауи комбайндарымыз әр шаршы метрден өнімділікті оқуға, топырақтан қанша қоректік заттар — калий, фосфор, азот алынатынын анықтауға мүмкіндік беретін жүйемен жабдықталған. Келесі жылға арналған өнімділік жоспарын жасау кезінде агроном бұл картаны, сондай-ақ топырақ құрамын химиялық талдау картасын ескереді. Осының арқасында ол белгілі бір түрдегі тыңайтқышты қанша мөлшерде қолдану керектігін нақты жоспарлай алады, бұл сізге үнемдеуге мүмкіндік береді.</w:t>
      </w:r>
    </w:p>
    <w:p w14:paraId="4DD1E753"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Станислав Карповичтің пікірінше, дәл егіншілік жүйесінің элементтерін ішінара енгізу де нәтиже береді-ресурстарды 25 пайызға дейін үнемдеу. Мысалы, Беларусьте параллель жүргізу технологиялары енгізілді, қажетті отын шығыны датчиктерінің үштен бірі орнатылды, жұмыс жалғасуда.</w:t>
      </w:r>
    </w:p>
    <w:p w14:paraId="08A438F8"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Жыл сайын отандық кәсіпорындар дәлме-дәл егіншілік жүйесінің элементтерімен жабдықталған техника шығаруға қосылып келеді. Олардың ішінде минералды тыңайтқыштарды таратушыларды ("Щучинск жөндеу зауыты" ААҚ), борттық басқару компьютері бар "Беларус-3522" тракторын, "Автопилот" басқару жүйесі бар "Беларус-4522" тракторын, өріс картасы негізінде Каса-ны саралап енгізу жүйесі бар шық және ОВС-4224 бүріккіштерін, түсімділік мониторингі жүйесі бар КЗС-2124 астық жинау комбайндарын атап өту қажет.</w:t>
      </w:r>
    </w:p>
    <w:p w14:paraId="3E146C4B" w14:textId="316A12CF" w:rsid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Қазір ауыл шаруашылығы министрлігі Байланыс және ақпараттандыру министрлігімен бірлесіп, нақты егіншіліктің барлық компоненттерін ортақ бағдарламаға біріктіру үшін жұмыс істеуде. Мысалы, тракторға интеграцияланған құрылғы орнатылған. Механизатор кабинаға отырады, ал компьютер қандай қондырғы жұмыс істейтінін, жер жырту тереңдігін сұрайды және бірден мүмкін экономикалық нәтижені көрсетеді.</w:t>
      </w:r>
    </w:p>
    <w:p w14:paraId="314F650E"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Цифрландыру мал шаруашылығына да келеді, - деп түсіндірді Беларусь ҰҒА Төралқа төрағасының орынбасары Петр Казакевич. — Мысалы, компьютерлік технологияны қолдана отырып, сауу залдарында сүт алу кезінде сіз сиырдың қанша беретінін біліп қана қоймай, сонымен қатар құрама жем беруді реттей аласыз. Әр сиырдың кейбір жаңа кешендерінде респондент-сенсор орнатылады, ол компьютерге жануардың белсенділігі туралы ақпаратты жібереді. Арнайы бағдарлама денсаулық жағдайы және ұрықтандыруға дайындығы туралы ақпарат береді.</w:t>
      </w:r>
    </w:p>
    <w:p w14:paraId="4DE4A68C"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 xml:space="preserve">        Бұл іс жүзінде қалай жұмыс істейді? Мәселен, биыл Минск ауданының "Ждановичи" агрокомбинатында сиырларды аңшылықта анықтауға арналған сандық жабдықтар сыналды. Ол жүз пайыз дәлдікпен жұмыс істеді. Ошейник датчигімен вешается арналған мойын жануар. Сенсор сиырдың белсенділігі туралы мәліметтерді жинайды және аң аулау басталған кезде ақпаратты маманның телефонына sms хабарлама түрінде жібереді. Онда оның нөмірі, сондай-ақ ұрықтандыруға ұсынылатын уақыт көрсетілген. Сүт фермаларының кірістілігі көбінесе табынның көбеюіне байланысты.</w:t>
      </w:r>
    </w:p>
    <w:p w14:paraId="57D6283E"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lastRenderedPageBreak/>
        <w:t xml:space="preserve">         Қазақстан мен Ресейдің үлгісі бойынша Ауыл шаруашылығын цифрландыру бағдарламасын әзірлейтін кез келді. Қазірдің өзінде оның болуы жаңа технологиялардың пайда болу процесін жеделдетеді. Алайда, мамандар ескертеді, оларды енгізу тек құрал, ал дамудың негізгі факторы — сапалы басқару және адами ресурстар. Сондықтан "санмен" жұмыс істеу керек, бірақ оны идеализациялаудың қажеті жоқ, оны барлық қиыншылықтар үшін панацея деп санаңыз.</w:t>
      </w:r>
    </w:p>
    <w:p w14:paraId="4DD2B521"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 xml:space="preserve">      Қазақстан мен Ресейдің үлгісі бойынша Ауыл шаруашылығын цифрландыру бағдарламасын әзірлейтін кез келді. Қазірдің өзінде оның болуы жаңа технологиялардың пайда болу процесін жеделдетеді.</w:t>
      </w:r>
    </w:p>
    <w:p w14:paraId="277B8E54"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 xml:space="preserve">      Қазір ауыл шаруашылығы министрлігі Байланыс және ақпараттандыру министрлігімен бірлесіп, нақты егіншіліктің барлық компоненттерін ортақ бағдарламаға біріктіру үшін жұмыс істеуде. Мысалы, тракторға интеграцияланған құрылғы орнатылған. Механизатор кабинаға отырады, ал компьютер қандай қондырғы жұмыс істейтінін, жер жырту тереңдігін сұрайды және бірден мүмкін экономикалық нәтижені көрсетеді.</w:t>
      </w:r>
    </w:p>
    <w:p w14:paraId="4A0FF01A" w14:textId="77777777" w:rsidR="007A2E50" w:rsidRPr="007A2E50" w:rsidRDefault="007A2E50" w:rsidP="007A2E50">
      <w:pPr>
        <w:spacing w:line="240" w:lineRule="auto"/>
        <w:ind w:firstLine="720"/>
        <w:jc w:val="both"/>
        <w:rPr>
          <w:rFonts w:ascii="Times New Roman" w:hAnsi="Times New Roman" w:cs="Times New Roman"/>
          <w:sz w:val="28"/>
          <w:szCs w:val="28"/>
        </w:rPr>
      </w:pPr>
    </w:p>
    <w:p w14:paraId="607AE923" w14:textId="77777777" w:rsidR="007A2E50" w:rsidRPr="007A2E50" w:rsidRDefault="007A2E50" w:rsidP="007A2E50">
      <w:pPr>
        <w:spacing w:line="240" w:lineRule="auto"/>
        <w:ind w:firstLine="720"/>
        <w:jc w:val="both"/>
        <w:rPr>
          <w:rFonts w:ascii="Times New Roman" w:hAnsi="Times New Roman" w:cs="Times New Roman"/>
          <w:sz w:val="28"/>
          <w:szCs w:val="28"/>
        </w:rPr>
      </w:pPr>
    </w:p>
    <w:p w14:paraId="664EDFCB"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"Мобилдегі" ағаш, гимназиядағы жергілікті желі және Вконтакте амбулаториясының пациенттері</w:t>
      </w:r>
    </w:p>
    <w:p w14:paraId="7AEC6727" w14:textId="77777777" w:rsidR="007A2E50" w:rsidRPr="007A2E50" w:rsidRDefault="007A2E50" w:rsidP="007A2E50">
      <w:pPr>
        <w:spacing w:line="240" w:lineRule="auto"/>
        <w:ind w:firstLine="720"/>
        <w:jc w:val="both"/>
        <w:rPr>
          <w:rFonts w:ascii="Times New Roman" w:hAnsi="Times New Roman" w:cs="Times New Roman"/>
          <w:sz w:val="28"/>
          <w:szCs w:val="28"/>
        </w:rPr>
      </w:pPr>
    </w:p>
    <w:p w14:paraId="5A3E3F66"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Ағаш өңдеудің "санына" белсенді түрде көшуде</w:t>
      </w:r>
    </w:p>
    <w:p w14:paraId="21130C31" w14:textId="77777777" w:rsidR="007A2E50" w:rsidRPr="007A2E50" w:rsidRDefault="007A2E50" w:rsidP="007A2E50">
      <w:pPr>
        <w:spacing w:line="240" w:lineRule="auto"/>
        <w:ind w:firstLine="720"/>
        <w:jc w:val="both"/>
        <w:rPr>
          <w:rFonts w:ascii="Times New Roman" w:hAnsi="Times New Roman" w:cs="Times New Roman"/>
          <w:sz w:val="28"/>
          <w:szCs w:val="28"/>
        </w:rPr>
      </w:pPr>
    </w:p>
    <w:p w14:paraId="72C768FF"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Мысалы, 2017 жылы сүрек пен онымен жасалатын мәмілелерді есепке алудың бірыңғай мемлекеттік автоматтандырылған ақпараттық жүйесінің жобасы бастау алды. Үш орман шаруашылығының негізінде — Узденский, Гроднен және Дрогичинский — жүйенің макеті, басқаша айтқанда, бағдарламалық жасақтаманың сынақ нұсқасы жасалды. Ағаш материалдарының орнын ауыстырудың барлық сатыларында оларды бақылау мен есепке алуға арналған эксперименттік кешен 2018 жыл бойы жұмыс істеді. Оның жұмыс принципі келесідей: орман шаруашылығы қызметкерлерінің мобильді құрылғыларында арнайы қосымшада сіз ағаш мөлшері туралы ақпаратты енгізе аласыз. Бұл деректер серверге келіп түседі және қайда және қанша өнім дайындалғанын бақылауға мүмкіндік береді. Жүйені әзірлеумен айналысатын "Белгослес" РБК тар жерлерді талдауды ескере отырып, қазір бағдарламаның тәжірибелік үлгісін дайындауда.</w:t>
      </w:r>
    </w:p>
    <w:p w14:paraId="6713FD7D" w14:textId="77777777" w:rsidR="007A2E50" w:rsidRPr="007A2E50" w:rsidRDefault="007A2E50" w:rsidP="007A2E50">
      <w:pPr>
        <w:spacing w:line="240" w:lineRule="auto"/>
        <w:ind w:firstLine="720"/>
        <w:jc w:val="both"/>
        <w:rPr>
          <w:rFonts w:ascii="Times New Roman" w:hAnsi="Times New Roman" w:cs="Times New Roman"/>
          <w:sz w:val="28"/>
          <w:szCs w:val="28"/>
        </w:rPr>
      </w:pPr>
    </w:p>
    <w:p w14:paraId="04F0922F"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 xml:space="preserve">РУП директорының орынбасары Максим Зубконың айтуынша, жыл соңына дейін ол қайтадан сол орман шаруашылықтарына енгізіледі. Сынақтан </w:t>
      </w:r>
      <w:r w:rsidRPr="007A2E50">
        <w:rPr>
          <w:rFonts w:ascii="Times New Roman" w:hAnsi="Times New Roman" w:cs="Times New Roman"/>
          <w:sz w:val="28"/>
          <w:szCs w:val="28"/>
        </w:rPr>
        <w:lastRenderedPageBreak/>
        <w:t xml:space="preserve">өткеннен кейін бағдарламалық жасақтаманы басқа ағаш дайындау ұйымдарына да енгізуге болады. Мұндай жүйенің артықшылығы айқын-тасымалдау құжаттарын беру жылдамдығы, қағаздар санының азаюы, материалдардың заңсыз айналымын болдырмау. </w:t>
      </w:r>
    </w:p>
    <w:p w14:paraId="1C24CC86" w14:textId="77777777" w:rsidR="007A2E50" w:rsidRPr="007A2E50" w:rsidRDefault="007A2E50" w:rsidP="007A2E50">
      <w:pPr>
        <w:spacing w:line="240" w:lineRule="auto"/>
        <w:ind w:firstLine="720"/>
        <w:jc w:val="both"/>
        <w:rPr>
          <w:rFonts w:ascii="Times New Roman" w:hAnsi="Times New Roman" w:cs="Times New Roman"/>
          <w:sz w:val="28"/>
          <w:szCs w:val="28"/>
        </w:rPr>
      </w:pPr>
    </w:p>
    <w:p w14:paraId="4AC6F40A"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Сүректі электрондық есепке алу 2021 жылы енгізіледі деп жоспарлануда.</w:t>
      </w:r>
    </w:p>
    <w:p w14:paraId="4D8D08C9" w14:textId="77777777" w:rsidR="007A2E50" w:rsidRPr="007A2E50" w:rsidRDefault="007A2E50" w:rsidP="007A2E50">
      <w:pPr>
        <w:spacing w:line="240" w:lineRule="auto"/>
        <w:ind w:firstLine="720"/>
        <w:jc w:val="both"/>
        <w:rPr>
          <w:rFonts w:ascii="Times New Roman" w:hAnsi="Times New Roman" w:cs="Times New Roman"/>
          <w:sz w:val="28"/>
          <w:szCs w:val="28"/>
        </w:rPr>
      </w:pPr>
    </w:p>
    <w:p w14:paraId="3696E91A"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ІТ-технологиялар процесіне белсенді қосылған тағы бір сала-білім беру</w:t>
      </w:r>
    </w:p>
    <w:p w14:paraId="56795B5E" w14:textId="77777777" w:rsidR="007A2E50" w:rsidRPr="007A2E50" w:rsidRDefault="007A2E50" w:rsidP="007A2E50">
      <w:pPr>
        <w:spacing w:line="240" w:lineRule="auto"/>
        <w:ind w:firstLine="720"/>
        <w:jc w:val="both"/>
        <w:rPr>
          <w:rFonts w:ascii="Times New Roman" w:hAnsi="Times New Roman" w:cs="Times New Roman"/>
          <w:sz w:val="28"/>
          <w:szCs w:val="28"/>
        </w:rPr>
      </w:pPr>
    </w:p>
    <w:p w14:paraId="08B30596"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 xml:space="preserve">     Мектептердің цифрлық бақшасына қатысты сын-ескертпелер: күнделіктер, оқулықтар, қағазсыз форматтағы сынақ кітапшалары сынға алынды. Уақыт бәрін өз орнына қойды. Дәл сол күнделіктердің пайдасын қазір білім беру процесінің барлық қатысушылары түсінеді. Студент үшін бұл оқуға деген ынталандыру, ата — аналар үшін-оқу үлгерімін бақылау мүмкіндігі. Қазір мектептер мен жоғары оқу орындарында оқу электрондық рельстерге жылдам ауысуда. Елордада тезірек пайда болады: Минскіде 130-ға жуық мектеп жаңа формадағы күнделіктерді енгізді, 10-нан астам білім беру мекемелері қағаз тасымалдаушылардан мүлдем бас тартты. Алайда, ауыл мектептерінде де заманауи технологиялардың болашағы бар екенін түсінеді. Оларды оқу процесіне қосудың жолдарын табыңыз. Мысалы, Борисов ауданының Лошницкий гимназиясында олар инновациялық жолмен жүреді. Еңбегі көп жағдайда директоры Юлия Саматиго:</w:t>
      </w:r>
    </w:p>
    <w:p w14:paraId="56E9F633" w14:textId="77777777" w:rsidR="007A2E50" w:rsidRPr="007A2E50" w:rsidRDefault="007A2E50" w:rsidP="007A2E50">
      <w:pPr>
        <w:spacing w:line="240" w:lineRule="auto"/>
        <w:ind w:firstLine="720"/>
        <w:jc w:val="both"/>
        <w:rPr>
          <w:rFonts w:ascii="Times New Roman" w:hAnsi="Times New Roman" w:cs="Times New Roman"/>
          <w:sz w:val="28"/>
          <w:szCs w:val="28"/>
        </w:rPr>
      </w:pPr>
    </w:p>
    <w:p w14:paraId="6896F0E5"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 xml:space="preserve">    - Олар уақытпен бірге жүру керек екенін түсінді. Бірнеше жыл бұрын олар ақпараттық технологияларды енгізе бастады. Мұғалім, басшы, әкімшілік қағаз жүзіндегі есептіліктен бас тартып, электронды құжат айналымына көшті. Сонымен қатар, гимназияда жергілікті ішкі желі іске қосылды.</w:t>
      </w:r>
    </w:p>
    <w:p w14:paraId="01A47064"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 xml:space="preserve"> Мектеп STEM-сыныбы жұмыс істейтін ауылдық білім беру мекемелерінің ішіндегі жалғыз мектеп: балалар бағдарламалау негіздері мен робототехниканы оқиды. Мектептегі IT-лагерьлер кезінде балалар Жоғары технологиялар паркінде және осындай профильдегі ірі компанияларда болды.</w:t>
      </w:r>
    </w:p>
    <w:p w14:paraId="1C784EB9"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 xml:space="preserve">      Ұлттық электрондық денсаулық сақтау жүйесін құрумен Денсаулық сақтау министрлігі айналысады</w:t>
      </w:r>
    </w:p>
    <w:p w14:paraId="4E70D0FF"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 xml:space="preserve">Мысалы, "электрондық рецепт" жүйесі төрт жыл бұрын енгізіле бастады: жыл сайын цифрлық форматта миллионға жуық дәрі-дәрмек үзінді көшірмесіне өсім байқалады. Мысалы, осы жылдың 9 айында пациенттер 7 миллион 271 мыңнан астам осындай тағайындауларды алды, ал 2018 жылы-6,5 миллионнан сәл аз. Жүйеге барлығы 570-тен астам медициналық мекеме </w:t>
      </w:r>
      <w:r w:rsidRPr="007A2E50">
        <w:rPr>
          <w:rFonts w:ascii="Times New Roman" w:hAnsi="Times New Roman" w:cs="Times New Roman"/>
          <w:sz w:val="28"/>
          <w:szCs w:val="28"/>
        </w:rPr>
        <w:lastRenderedPageBreak/>
        <w:t>қосылған. Паспортты ұсынған кезде пациент тұрғылықты жері бойынша емханада амбулаториялық картаға байланған штрихкод бар жеке ашық-жасыл пластикалық картаны тегін алады. Дәрігер дәрі-дәрмекті шығарған кезде ақпаратты арнайы бағдарламаға енгізеді және ол сол кезде пластикке қайталанады. Дәріханада фармацевт оны сканерлейді және тағайындауды өз компьютерінде көреді. Сатып алу фактісі дереу тіркеледі. Әзірге электронды рецепт классикалық қағаз нұсқасымен қайталануы керек, өйткені барлық коммерциялық дәріханалар жүйеге қосылмаған және пациент қайда бару керектігін таңдауы керек. Алайда, "санның" көмегімен сатып алынған дәрілердің үлесі артып келеді: егер өткен жылы 22 пайыз болса, онда бұл 29.</w:t>
      </w:r>
    </w:p>
    <w:p w14:paraId="4D604BBE" w14:textId="1FEBD895" w:rsid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 xml:space="preserve">        Мәселенің тағы бір жағы — бастапқы саты, цифрландыру тұғырнамасы деп санауға болатын медсфераны ақпараттандыру. Бұл процесс ұзақ, бірақ прогрессивті. Мысалы, Полоцк ауданында ауылдық амбулаториялар пациенттерге жақын болуға тырысады. Өткен жылдан бастап жалпы практика дәрігерлері өз мекемелерінің топтарын әлеуметтік желілерде жүргізіп келеді. Горянская АВОП ВКонтакте бетіне 127 тұрғын қол қойды. Амбулатория меңгерушісі Анна Щербак және қауымдастық әкімшісі осылай ауыл тұрғындарымен байланысу оңай деп санайды. Хабарламаларда ауыл тұрғындары анықтамалық мәліметтерге, учаскенің жұмысы туралы ақпаратқа жүгінеді. Бұл форма медицинаны алмастырмайды: пациенттерді дәстүрлі әдістермен емдейді.</w:t>
      </w:r>
    </w:p>
    <w:p w14:paraId="0FF039BD"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АӨК-дегі цифр: технологиялар қалай және неге дамуда және AGROTECH көмегімен бүгіннің өзінде неге қол жеткізуге болады</w:t>
      </w:r>
    </w:p>
    <w:p w14:paraId="0DE3CED8"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 xml:space="preserve"> Anna Medvedeva</w:t>
      </w:r>
    </w:p>
    <w:p w14:paraId="7782FD5F"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2020 жылғы 15 Маусым 08: 20</w:t>
      </w:r>
    </w:p>
    <w:p w14:paraId="773F1B98"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 xml:space="preserve"> </w:t>
      </w:r>
    </w:p>
    <w:p w14:paraId="4B12A09C"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эксклюзив</w:t>
      </w:r>
    </w:p>
    <w:p w14:paraId="24A86D65"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Цифрландыру қазірдің өзінде агросфераға келіп, бүкіл саланың дамуын ынталандырады. Бірақ инновациялар агросекторға кідіріспен еніп жатыр. Саланың трендтері мен ерекшеліктерін ескере отырып, технологияларды дамыту мен енгізуге экожүйелік көзқарас қазір ең оңтайлы болып табылады. Сервистердің экожүйелері деректерді бір жерде сақтауға және өңдеуге, Агрономия бойынша білімді жинақтауға, субсидиялар мен есептілік бойынша мемлекеттік органдармен деректермен алмасуға көмектеседі - бұл ресейлік агроарықта бар инновациялардың аз ғана бөлігі. Қазіргі басты міндет-деректерді құрылымдау және жүйелеу, бүкіл ел аумағында жұмыс істейтін стандарттарды жасау</w:t>
      </w:r>
    </w:p>
    <w:p w14:paraId="6C7984AB"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 xml:space="preserve">AGROTECH-те заманауи инновациялар нарығы қалай құрылғаны, оның қалай және неге дамитыны туралы digital Agro Бас директоры Николай Бобров білім беру курсы аясында Заттар интернеті нарығына қатысушылар </w:t>
      </w:r>
      <w:r w:rsidRPr="007A2E50">
        <w:rPr>
          <w:rFonts w:ascii="Times New Roman" w:hAnsi="Times New Roman" w:cs="Times New Roman"/>
          <w:sz w:val="28"/>
          <w:szCs w:val="28"/>
        </w:rPr>
        <w:lastRenderedPageBreak/>
        <w:t xml:space="preserve">қауымдастығының ауыл шаруашылығы кәсіпорындарын цифрландыру туралы айтып берді: </w:t>
      </w:r>
    </w:p>
    <w:p w14:paraId="0CE3912E"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Агросферада тиімді инновациялар қалай пайда болады</w:t>
      </w:r>
    </w:p>
    <w:p w14:paraId="11454B55" w14:textId="77777777" w:rsidR="007A2E50" w:rsidRPr="007A2E50" w:rsidRDefault="007A2E50" w:rsidP="007A2E50">
      <w:pPr>
        <w:spacing w:line="240" w:lineRule="auto"/>
        <w:ind w:firstLine="720"/>
        <w:jc w:val="both"/>
        <w:rPr>
          <w:rFonts w:ascii="Times New Roman" w:hAnsi="Times New Roman" w:cs="Times New Roman"/>
          <w:sz w:val="28"/>
          <w:szCs w:val="28"/>
        </w:rPr>
      </w:pPr>
    </w:p>
    <w:p w14:paraId="2A67C982"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Инновациялар әр түрлі салалардағы технологиялар, міндеттер мен әзірлемелердің тоғысында туады. Атап айтқанда, технологиялардағы трендтер мен заңдылықтар көбінесе автомобиль саласынан алынады, өйткені дәл сол жерде бәсекелестіктің жоғары болуына байланысты қазір ең озық әзірлемелерді көруге болады: уберизация, әр тұтынушы үшін жеке автомобиль өндірісі және өндіріс құнына үлкен қысым бар. Бұл цифрландыру процесінде аграрлық сала ілгерілейтін болады, ол деректер мен олармен жұмыс істеу стандарттарына негізделетін болады.</w:t>
      </w:r>
    </w:p>
    <w:p w14:paraId="6AAA3A98"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Жер-бұл инновациялармен жұмыс істеу үшін бірегей актив, бұл жаңартылатын ресурстардың көзі, оның әлеуетін барынша тиімді пайдалануға болады және бұл мұқият қарау керек тірі ресурс. Бұл агросектордағы технологияны дамытудың ерекшелігі мен қызығушылығы.</w:t>
      </w:r>
    </w:p>
    <w:p w14:paraId="1F96C62B"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Агротехнологиялар мен тиімді Агрономия тәсілдері туралы терең білімсіз жаңа бағдарламалық жасақтама мен техниканы қолданудың мағынасы жоқ екенін түсіну керек, инновациялар әрқашан жер және оның ерекшеліктері туралы ғылыми білімге негізделген. Сондықтан қазіргі ғалымдардың дамуына негізделген ғылыми білім базаларын құру және дамыту қажеттілігі туындайды. Мысалы, біз ауыл шаруашылығы өндірушілеріне беретін инновациялар бойынша барлық өнімдер мен ұсыныстардың негізінде саланың жетекші сарапшылары мен практиктерінің тәжірибесі жатыр. Біз алдымен ауыл шаруашылықтарының активтерін, бизнесін және олардың иелерінің міндеттерін егжей-тегжейлі зерделеуді ұсынамыз және тек осы деректер негізінде қолайлы агротехнологияларды таңдауға көмектесеміз.</w:t>
      </w:r>
    </w:p>
    <w:p w14:paraId="763D1724"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Агросферадағы технологияның дамуына әсер ететін трендтер</w:t>
      </w:r>
    </w:p>
    <w:p w14:paraId="20ADB0C6"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Айта кету керек, агросфера басқа салалармен салыстырғанда ең көп бөлінбегендердің бірі. Осы жерден тиімділік әлеуетін ашу үшін қолдануға болатын және қажет болатын үлкен мүмкіндіктер аймағы пайда болады.</w:t>
      </w:r>
    </w:p>
    <w:p w14:paraId="42635699" w14:textId="77777777" w:rsidR="007A2E50" w:rsidRPr="007A2E50" w:rsidRDefault="007A2E50" w:rsidP="007A2E50">
      <w:pPr>
        <w:spacing w:line="240" w:lineRule="auto"/>
        <w:ind w:firstLine="720"/>
        <w:jc w:val="both"/>
        <w:rPr>
          <w:rFonts w:ascii="Times New Roman" w:hAnsi="Times New Roman" w:cs="Times New Roman"/>
          <w:sz w:val="28"/>
          <w:szCs w:val="28"/>
        </w:rPr>
      </w:pPr>
    </w:p>
    <w:p w14:paraId="77FE0E09"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Сыртқы агросферадағы инновацияларға қандай трендтер әсер ететінін көрейік:</w:t>
      </w:r>
    </w:p>
    <w:p w14:paraId="686D6308"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1.  Салаларды цифрландыру ескі бизнес-модельдерді тиімсіз етеді, сондықтан агросфера үшін жаңа сервистер мен жеке шешімдер дамуда.</w:t>
      </w:r>
    </w:p>
    <w:p w14:paraId="477D1C2C"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 xml:space="preserve">2.  Төртінші аграрлық революция жүріп жатыр-өсімдіктерді қорғау, топырақты талдау үшін көбірек технологиялар пайда болады, түбегейлі жаңа </w:t>
      </w:r>
      <w:r w:rsidRPr="007A2E50">
        <w:rPr>
          <w:rFonts w:ascii="Times New Roman" w:hAnsi="Times New Roman" w:cs="Times New Roman"/>
          <w:sz w:val="28"/>
          <w:szCs w:val="28"/>
        </w:rPr>
        <w:lastRenderedPageBreak/>
        <w:t>және тиімді тыңайтқыштар әзірленуде және тек қана емес. Бұл қаражат топырақтың тозуымен және климаттың нашарлауымен күресуге бағытталған.</w:t>
      </w:r>
    </w:p>
    <w:p w14:paraId="25AE9DE6"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3.  Мемлекет өз кезегінде жерді ресурс ретінде пайдалануды бақылайды, сондықтан жерге ұқыпты қарауды реттейтін заңдар көбейіп келеді.</w:t>
      </w:r>
    </w:p>
    <w:p w14:paraId="36EC5932"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Осы тенденциялардың әсерінен жаңа экономика қалыптасуда, онда тамақ өндіру процестері тез жүреді, ал технологиялар "күрделі" ресурстарды пайдалануға және қоршаған ортаға зиян келтірместен жоғары калориялы, сапалы тамақ өндіруге көмектеседі, сонымен қатар ресурстарды жаңартады. Мысалы, биологизация жүреді, биопластика, гидропоника және шөлді ауыл шаруашылығы өндірісі дамиды. Балама фермалар пайда болады-тік және үйлердің төбесінде - тамақ өндірісі қалаларға жақындаған сайын; тұтынушылар да өзгеруде - "жасыл" дүкендер экологиялық таза және табиғи өндіріске баса назар аударып, сұранысқа ие.</w:t>
      </w:r>
    </w:p>
    <w:p w14:paraId="2426A86F"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Қандай маңызды технологиялар жұмыс істейді</w:t>
      </w:r>
    </w:p>
    <w:p w14:paraId="7A1878EC"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Агросфераның алдында тұрған міндеттерді жаңа экономикалық жағдайларда шешу үшін саланы цифрлық трансформациялау мен логистикалық ысырапты қысқартудан бастап жаңа нарықтарды іздеуге және экспорттық әлеуетті кеңейтуге дейінгі бірқатар міндеттерді шешу алда тұр. Бұл технология қазірдің өзінде көмектеседі:</w:t>
      </w:r>
    </w:p>
    <w:p w14:paraId="17E3E455"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1.  Шаруашылықтарды басқарудың цифрлық жүйелері бар және белсенді енгізілуде, олар процестерді жеделдетеді және жеңілдетеді және шаруашылықтар туралы деректерді цифрландыруға көмектеседі;</w:t>
      </w:r>
    </w:p>
    <w:p w14:paraId="1CBB4841"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2.  Дрондарды қолдану артып келеді;</w:t>
      </w:r>
    </w:p>
    <w:p w14:paraId="57CFA201"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3.  Дәл егіншілік технологиялары қолданылады;</w:t>
      </w:r>
    </w:p>
    <w:p w14:paraId="5386E9A3"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4.  Тұқым, тыңайтқыш және дайын өнімді ашық және ашық сатуға арналған қызметтер дамуда;</w:t>
      </w:r>
    </w:p>
    <w:p w14:paraId="79BDF3EB"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5.  Өндірістің барлық кезеңдері туралы деректерді талдау құралдары күрделене түсуде;</w:t>
      </w:r>
    </w:p>
    <w:p w14:paraId="0743792F"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6.  Ресейде АӨК цифрландыру бойынша бірқатар жобалар жүзеге асырылды. Мысалы, Digital Agro экожүйесі 10 000 алқапта және 28 аймақта 4,4 миллион гектарда жұмыс істейді.</w:t>
      </w:r>
    </w:p>
    <w:p w14:paraId="428CA876"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 xml:space="preserve">Кейбір шаруашылықтар бүгінде өндірісті бөліп-бөліп цифрландыруда. Бұл жаман жол емес, бірақ максималды тиімділікке бүкіл суретке қарап, алынған мәліметтер негізінде процестерді басқару арқылы қол жеткізуге болады. Сондықтан АӨК - де технологияларды дамытудың неғұрлым перспективалы тәсілі-деректермен алмасуға қабілетті, бірыңғай цифрлық контурда жұмыс істейтін бір немесе әртүрлі жеткізушілердің сервистерінің экожүйесін құру. Digital Agro экожүйесі ауыл шаруашылығы саласының кез </w:t>
      </w:r>
      <w:r w:rsidRPr="007A2E50">
        <w:rPr>
          <w:rFonts w:ascii="Times New Roman" w:hAnsi="Times New Roman" w:cs="Times New Roman"/>
          <w:sz w:val="28"/>
          <w:szCs w:val="28"/>
        </w:rPr>
        <w:lastRenderedPageBreak/>
        <w:t xml:space="preserve">келген қатысушысына өз қызметін іске асыру үшін барлық құралдарға қол жеткізуге мүмкіндік бере отырып, дәл осындай жолмен жүреді. </w:t>
      </w:r>
    </w:p>
    <w:p w14:paraId="29278D09"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Әзірленген бағдарламалық жасақтама агроном мен механизатордың жұмысын цифрландыруға, техниканы басқаруға және өндірісті жоспарлауға мүмкіндік береді. Біз қазірдің өзінде Ресейде тиімділігі белгілі Агросигнал платформасын экожүйеге енгіздік. Платформа нақты уақыт режимінде жабдықтың жұмысын және өсімдіктердің дамуын, ауылшаруашылық жұмыстарының негізгі параметрлері мен мерзімдерін, жиналған өнім көлемін бақылауға көмектеседі. Жүйе рұқсат етілмеген жанармайдың төгілуіне, техниканың белгіленген бағыттардан ауытқуына, көліктің ұзақ тоқтап қалуына жол бермейді, дақылдардың ауру ошақтарын анықтауға көмектеседі, нақты өндіріс негізінде жалақы мен ТМҚ шығындарын дұрыс есепке алуға мүмкіндік береді.</w:t>
      </w:r>
    </w:p>
    <w:p w14:paraId="6D5A67C3"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Жұмыс істеп тұрған сервистердің тағы бір маңызды блогы-бұл мемлекетпен деректер алмасу. Қазірдің өзінде деректер негізінде бақылаушы органдар үшін есептер жасауға және оларды субсидиялар алу үшін беруге болады. Бұл процестер цифрландыруды қажет етеді, өйткені олар бүкіл саланың тиімділігін арттырады. Өкінішке орай, бүгінде деректердің жетіспеушілігінен ең тиімді кәсіпорындар қолдау таппайды. Ал сауатты жүйе болған жағдайда қаражатты бөлудің тиімділігі еселеп ұлғайтылатын болады.</w:t>
      </w:r>
    </w:p>
    <w:p w14:paraId="404B8758"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Ғылыми және практикалық білімі жоқ технологиялар пайдасыз болғандықтан, Agrotech сегментінің заманауи өндірістік кәсіпорындары мен технологиялық компаниялары ғылыми білімді жинақтап, бөліседі. Біз қашықтықтан білім беру курстарында Ресейдің ірі аграрлық университеттері оқытушыларының маңызды және ең маңызды сараптамасын жинаймыз. Бұл-топырақ, су, ауыл шаруашылығы дақылдары, агротехника және кадрлар, құқық және басқа да бағыттар туралы ашық білім. "Білім жері" ашық университетінің тыңдаушысы Агробизнес сарапшыларының үздік мақалаларына және пікірлестермен тәжірибе алмасу үшін алаңға қол жеткізе алады, сондай-ақ үздіксіз білім алуға арналған онлайн-платформаға қол жеткізе алады.</w:t>
      </w:r>
    </w:p>
    <w:p w14:paraId="35E085E6" w14:textId="49310C63" w:rsid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Экожүйе мен саладағы барлық қызметтер тиімді жинақталған ақпаратты пайдалану үшін үйлесімді жұмыс істеуі үшін салалық деректер стандарты қажет. Цифрлық платформалардың көрсеткіштері мемлекеттік деңгейде ескерілуі маңызды. Бұл агросфераның барлық қатысушылары үшін жұмысты жеңілдетеді және дамуға қосымша мүмкіндік жасайды.</w:t>
      </w:r>
    </w:p>
    <w:p w14:paraId="21FDC1EA"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АӨК цифрландырудың тиімділігі мен перспективалары</w:t>
      </w:r>
    </w:p>
    <w:p w14:paraId="1F04E71B" w14:textId="77777777" w:rsidR="007A2E50" w:rsidRPr="007A2E50" w:rsidRDefault="007A2E50" w:rsidP="007A2E50">
      <w:pPr>
        <w:spacing w:line="240" w:lineRule="auto"/>
        <w:ind w:firstLine="720"/>
        <w:jc w:val="both"/>
        <w:rPr>
          <w:rFonts w:ascii="Times New Roman" w:hAnsi="Times New Roman" w:cs="Times New Roman"/>
          <w:sz w:val="28"/>
          <w:szCs w:val="28"/>
        </w:rPr>
      </w:pPr>
    </w:p>
    <w:p w14:paraId="1A22BA06"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 xml:space="preserve">Қазір Ресейдегі цифрлық технологиялар өнімді өндіру кезеңіндегі шығындарды 15% - ға азайтуға және оны сақтау кезіндегі шығындарды қысқартуға қабілетті. Топырақ датчиктері соя өнімділігін 15% - ға арттыруға </w:t>
      </w:r>
      <w:r w:rsidRPr="007A2E50">
        <w:rPr>
          <w:rFonts w:ascii="Times New Roman" w:hAnsi="Times New Roman" w:cs="Times New Roman"/>
          <w:sz w:val="28"/>
          <w:szCs w:val="28"/>
        </w:rPr>
        <w:lastRenderedPageBreak/>
        <w:t>көмектеседі, ал соновта тиімді егіншілік жүйелерін пайдалану ауылшаруашылық өндірісінің тиімділігін 20% - ға арттырады. Бұл қазірдің өзінде қол жеткізуге болатын нәрсе - технологияларды дамытудың қазіргі деңгейінде. Ал цифрлық АӨК болашақта қалай көрінуі мүмкін:</w:t>
      </w:r>
    </w:p>
    <w:p w14:paraId="41472908"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 дәл егіншілікті пайдалану;</w:t>
      </w:r>
    </w:p>
    <w:p w14:paraId="61FE023A"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 агроном-скауттардың орнына дрондар өсімдік ауруларын болжайды;</w:t>
      </w:r>
    </w:p>
    <w:p w14:paraId="68A8619B"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 фермерлер тұтынушылармен тікелей байланысатын нарық;</w:t>
      </w:r>
    </w:p>
    <w:p w14:paraId="1EB55EC9"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 ауыл шаруашылығы өнімдерін жинау және сақтау орталығы;</w:t>
      </w:r>
    </w:p>
    <w:p w14:paraId="2F0218F1"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 ақылды егін жинау және ауа-райын талдау жүйелері;</w:t>
      </w:r>
    </w:p>
    <w:p w14:paraId="7E8399CF"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 техниканы роботтандыру: пилотсыз ауыл шаруашылығы техникасының пайда болуы - онжылдықтың мәселесі, ал механизатор мамандығы өткенге кетеді.</w:t>
      </w:r>
    </w:p>
    <w:p w14:paraId="19B08640"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 xml:space="preserve"> </w:t>
      </w:r>
    </w:p>
    <w:p w14:paraId="241AF608"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Өте бәлкім, болашақ цифрландыру АӨК дәл осындай.</w:t>
      </w:r>
    </w:p>
    <w:p w14:paraId="395D4DE6"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Мұндай қорытынды АӨК саласындағы сарапшылар арасында вебинар шеңберінде жүргізілген сауалнама нәтижелерін жасауға мүмкіндік береді.</w:t>
      </w:r>
    </w:p>
    <w:p w14:paraId="4B8244D9"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Цифрлық технологиялар көмегімен а/ш-дағы қандай процестерді оңтайландыруға болады?</w:t>
      </w:r>
    </w:p>
    <w:p w14:paraId="5F981FEF" w14:textId="77777777" w:rsidR="007A2E50" w:rsidRPr="007A2E50" w:rsidRDefault="007A2E50" w:rsidP="007A2E50">
      <w:pPr>
        <w:spacing w:line="240" w:lineRule="auto"/>
        <w:ind w:firstLine="720"/>
        <w:jc w:val="both"/>
        <w:rPr>
          <w:rFonts w:ascii="Times New Roman" w:hAnsi="Times New Roman" w:cs="Times New Roman"/>
          <w:sz w:val="28"/>
          <w:szCs w:val="28"/>
        </w:rPr>
      </w:pPr>
    </w:p>
    <w:p w14:paraId="6A0DEB43" w14:textId="77777777"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Қазірдің өзінде аграршылар цифрлық технологиялар барынша қолданылатын бағыттар арасында атап өтуде: тыңайтқыштарды саралап енгізу, астық жинау және жылыжайлардың температуралық режимін бақылау.</w:t>
      </w:r>
    </w:p>
    <w:p w14:paraId="79B50A27" w14:textId="33076892" w:rsidR="007A2E50" w:rsidRPr="007A2E50" w:rsidRDefault="007A2E50" w:rsidP="007A2E50">
      <w:pPr>
        <w:spacing w:line="240" w:lineRule="auto"/>
        <w:ind w:firstLine="720"/>
        <w:jc w:val="both"/>
        <w:rPr>
          <w:rFonts w:ascii="Times New Roman" w:hAnsi="Times New Roman" w:cs="Times New Roman"/>
          <w:sz w:val="28"/>
          <w:szCs w:val="28"/>
        </w:rPr>
      </w:pPr>
      <w:r w:rsidRPr="007A2E50">
        <w:rPr>
          <w:rFonts w:ascii="Times New Roman" w:hAnsi="Times New Roman" w:cs="Times New Roman"/>
          <w:sz w:val="28"/>
          <w:szCs w:val="28"/>
        </w:rPr>
        <w:t>Толық оқу: https://www.agroxxi.ru/selhoztehnika/stati/selhoztehnika-stati-cifra-v-apk-kak-i-pochemu-razvivayutsja-tehnologii-i-chego-mozhno-dostich-uzhe-segodnja-s-pomoschyu-agrotec.html</w:t>
      </w:r>
    </w:p>
    <w:sectPr w:rsidR="007A2E50" w:rsidRPr="007A2E5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BF3"/>
    <w:rsid w:val="000D4C34"/>
    <w:rsid w:val="00416103"/>
    <w:rsid w:val="00427DE7"/>
    <w:rsid w:val="00534462"/>
    <w:rsid w:val="00791FFE"/>
    <w:rsid w:val="007A2E50"/>
    <w:rsid w:val="00E31BF3"/>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E7656"/>
  <w15:chartTrackingRefBased/>
  <w15:docId w15:val="{EAD58833-0453-4BD9-BD2D-61DD239CC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20</Pages>
  <Words>6818</Words>
  <Characters>38864</Characters>
  <Application>Microsoft Office Word</Application>
  <DocSecurity>0</DocSecurity>
  <Lines>323</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 techno</dc:creator>
  <cp:keywords/>
  <dc:description/>
  <cp:lastModifiedBy>dom techno</cp:lastModifiedBy>
  <cp:revision>3</cp:revision>
  <dcterms:created xsi:type="dcterms:W3CDTF">2021-04-12T14:36:00Z</dcterms:created>
  <dcterms:modified xsi:type="dcterms:W3CDTF">2021-04-26T04:15:00Z</dcterms:modified>
</cp:coreProperties>
</file>